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34" w:rsidRPr="001B1E54" w:rsidRDefault="00AB3D34" w:rsidP="00AB3D34">
      <w:pPr>
        <w:rPr>
          <w:sz w:val="18"/>
          <w:szCs w:val="18"/>
        </w:rPr>
      </w:pPr>
      <w:r w:rsidRPr="001B1E54">
        <w:rPr>
          <w:sz w:val="18"/>
          <w:szCs w:val="18"/>
        </w:rPr>
        <w:t>The Board of Hocking County Commissioners met in regular session this 27</w:t>
      </w:r>
      <w:r w:rsidRPr="001B1E54">
        <w:rPr>
          <w:sz w:val="18"/>
          <w:szCs w:val="18"/>
          <w:vertAlign w:val="superscript"/>
        </w:rPr>
        <w:t>th</w:t>
      </w:r>
      <w:r w:rsidRPr="001B1E54">
        <w:rPr>
          <w:sz w:val="18"/>
          <w:szCs w:val="18"/>
        </w:rPr>
        <w:t xml:space="preserve"> day of June, 2013 with the following members present John Walker, Sandy Ogle, and Clark Sheets.</w:t>
      </w:r>
    </w:p>
    <w:p w:rsidR="00AB3D34" w:rsidRPr="001B1E54" w:rsidRDefault="00AB3D34" w:rsidP="00AB3D34">
      <w:pPr>
        <w:spacing w:line="360" w:lineRule="auto"/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MEETING:</w:t>
      </w:r>
      <w:r w:rsidRPr="001B1E54">
        <w:rPr>
          <w:sz w:val="18"/>
          <w:szCs w:val="18"/>
        </w:rPr>
        <w:t xml:space="preserve"> The meeting was called to order by President Clark Sheets.</w:t>
      </w:r>
    </w:p>
    <w:p w:rsidR="00AB3D34" w:rsidRPr="001B1E54" w:rsidRDefault="00AB3D34" w:rsidP="00AB3D34">
      <w:pPr>
        <w:spacing w:line="360" w:lineRule="auto"/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MINUTES:</w:t>
      </w:r>
      <w:r w:rsidR="008914A3">
        <w:rPr>
          <w:sz w:val="18"/>
          <w:szCs w:val="18"/>
        </w:rPr>
        <w:t xml:space="preserve"> June 25</w:t>
      </w:r>
      <w:r w:rsidRPr="001B1E54">
        <w:rPr>
          <w:sz w:val="18"/>
          <w:szCs w:val="18"/>
        </w:rPr>
        <w:t>, 2013 minutes approved as read.</w:t>
      </w:r>
    </w:p>
    <w:p w:rsidR="00AB3D34" w:rsidRPr="001B1E54" w:rsidRDefault="00AB3D34" w:rsidP="00AB3D34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AGENDA:</w:t>
      </w:r>
      <w:r w:rsidRPr="001B1E54">
        <w:rPr>
          <w:sz w:val="18"/>
          <w:szCs w:val="18"/>
        </w:rPr>
        <w:t xml:space="preserve"> Motion by Sandy Ogle and seconded by John Walker to approve the Agenda</w:t>
      </w:r>
      <w:proofErr w:type="gramStart"/>
      <w:r w:rsidRPr="001B1E54">
        <w:rPr>
          <w:sz w:val="18"/>
          <w:szCs w:val="18"/>
        </w:rPr>
        <w:t xml:space="preserve">.    </w:t>
      </w:r>
      <w:proofErr w:type="gramEnd"/>
      <w:r w:rsidRPr="001B1E54">
        <w:rPr>
          <w:sz w:val="18"/>
          <w:szCs w:val="18"/>
        </w:rPr>
        <w:t>Vote: Walker, yea, Ogle, yea, Sheets, yea.</w:t>
      </w:r>
    </w:p>
    <w:p w:rsidR="00BF2B03" w:rsidRPr="001B1E54" w:rsidRDefault="00AB3D34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PUBLIC COMMENT:</w:t>
      </w:r>
      <w:r w:rsidRPr="001B1E54">
        <w:rPr>
          <w:sz w:val="18"/>
          <w:szCs w:val="18"/>
        </w:rPr>
        <w:t xml:space="preserve">  County resident Bill Kaeppner stated that the Athens has taken over the Solid Waste District. Clark said that they will be talking about that issue.</w:t>
      </w:r>
    </w:p>
    <w:p w:rsidR="00AB3D34" w:rsidRPr="001B1E54" w:rsidRDefault="00AB3D34">
      <w:pPr>
        <w:rPr>
          <w:sz w:val="18"/>
          <w:szCs w:val="18"/>
        </w:rPr>
      </w:pPr>
      <w:r w:rsidRPr="001B1E54">
        <w:rPr>
          <w:sz w:val="18"/>
          <w:szCs w:val="18"/>
        </w:rPr>
        <w:t xml:space="preserve">The following bills were </w:t>
      </w:r>
      <w:r w:rsidR="008914A3">
        <w:rPr>
          <w:sz w:val="18"/>
          <w:szCs w:val="18"/>
        </w:rPr>
        <w:t>presented for examination and approval</w:t>
      </w:r>
      <w:r w:rsidRPr="001B1E54">
        <w:rPr>
          <w:sz w:val="18"/>
          <w:szCs w:val="18"/>
        </w:rPr>
        <w:t>:</w:t>
      </w: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4205"/>
        <w:gridCol w:w="15"/>
        <w:gridCol w:w="1090"/>
      </w:tblGrid>
      <w:tr w:rsidR="00D1381E" w:rsidRPr="001B1E54" w:rsidTr="00697208">
        <w:tc>
          <w:tcPr>
            <w:tcW w:w="3348" w:type="dxa"/>
          </w:tcPr>
          <w:p w:rsidR="00D1381E" w:rsidRPr="001B1E54" w:rsidRDefault="00D1381E" w:rsidP="00D1381E">
            <w:pPr>
              <w:pStyle w:val="TableHeaders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Name</w:t>
            </w:r>
          </w:p>
        </w:tc>
        <w:tc>
          <w:tcPr>
            <w:tcW w:w="1080" w:type="dxa"/>
          </w:tcPr>
          <w:p w:rsidR="00D1381E" w:rsidRPr="001B1E54" w:rsidRDefault="00D1381E" w:rsidP="00D1381E">
            <w:pPr>
              <w:pStyle w:val="TableHeaders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No.</w:t>
            </w:r>
          </w:p>
        </w:tc>
        <w:tc>
          <w:tcPr>
            <w:tcW w:w="4205" w:type="dxa"/>
          </w:tcPr>
          <w:p w:rsidR="00D1381E" w:rsidRPr="001B1E54" w:rsidRDefault="00D1381E" w:rsidP="00D1381E">
            <w:pPr>
              <w:pStyle w:val="TableHeaders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Purpose</w:t>
            </w:r>
          </w:p>
        </w:tc>
        <w:tc>
          <w:tcPr>
            <w:tcW w:w="1105" w:type="dxa"/>
            <w:gridSpan w:val="2"/>
          </w:tcPr>
          <w:p w:rsidR="00D1381E" w:rsidRPr="001B1E54" w:rsidRDefault="00D1381E" w:rsidP="00D1381E">
            <w:pPr>
              <w:pStyle w:val="TableHeaders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Amount</w:t>
            </w:r>
          </w:p>
        </w:tc>
      </w:tr>
      <w:tr w:rsidR="00D1381E" w:rsidRPr="001B1E54" w:rsidTr="00697208">
        <w:tc>
          <w:tcPr>
            <w:tcW w:w="3348" w:type="dxa"/>
          </w:tcPr>
          <w:p w:rsidR="00D1381E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Balestra</w:t>
            </w:r>
            <w:proofErr w:type="spellEnd"/>
            <w:r w:rsidRPr="001B1E54">
              <w:rPr>
                <w:sz w:val="18"/>
                <w:szCs w:val="18"/>
              </w:rPr>
              <w:t xml:space="preserve">, </w:t>
            </w:r>
            <w:proofErr w:type="spellStart"/>
            <w:r w:rsidRPr="001B1E54">
              <w:rPr>
                <w:sz w:val="18"/>
                <w:szCs w:val="18"/>
              </w:rPr>
              <w:t>Harr</w:t>
            </w:r>
            <w:proofErr w:type="spellEnd"/>
            <w:r w:rsidRPr="001B1E54">
              <w:rPr>
                <w:sz w:val="18"/>
                <w:szCs w:val="18"/>
              </w:rPr>
              <w:t>, &amp; Scherer Consulting</w:t>
            </w:r>
          </w:p>
        </w:tc>
        <w:tc>
          <w:tcPr>
            <w:tcW w:w="1080" w:type="dxa"/>
          </w:tcPr>
          <w:p w:rsidR="00D1381E" w:rsidRPr="001B1E54" w:rsidRDefault="00AB3D34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7166</w:t>
            </w:r>
          </w:p>
        </w:tc>
        <w:tc>
          <w:tcPr>
            <w:tcW w:w="4205" w:type="dxa"/>
          </w:tcPr>
          <w:p w:rsidR="00D1381E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Preparation of </w:t>
            </w:r>
            <w:proofErr w:type="spellStart"/>
            <w:r w:rsidRPr="001B1E54">
              <w:rPr>
                <w:sz w:val="18"/>
                <w:szCs w:val="18"/>
              </w:rPr>
              <w:t>GAAP</w:t>
            </w:r>
            <w:proofErr w:type="spellEnd"/>
            <w:r w:rsidRPr="001B1E54">
              <w:rPr>
                <w:sz w:val="18"/>
                <w:szCs w:val="18"/>
              </w:rPr>
              <w:t xml:space="preserve"> for 2012 Audit &amp; </w:t>
            </w:r>
            <w:proofErr w:type="spellStart"/>
            <w:r w:rsidRPr="001B1E54">
              <w:rPr>
                <w:sz w:val="18"/>
                <w:szCs w:val="18"/>
              </w:rPr>
              <w:t>PAFR</w:t>
            </w:r>
            <w:proofErr w:type="spellEnd"/>
            <w:r w:rsidRPr="001B1E54">
              <w:rPr>
                <w:sz w:val="18"/>
                <w:szCs w:val="18"/>
              </w:rPr>
              <w:t xml:space="preserve"> – Comm.</w:t>
            </w:r>
          </w:p>
        </w:tc>
        <w:tc>
          <w:tcPr>
            <w:tcW w:w="1105" w:type="dxa"/>
            <w:gridSpan w:val="2"/>
          </w:tcPr>
          <w:p w:rsidR="00D1381E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16,200.00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The Fine Print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7167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Yellow Vouchers – Auditor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75.00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Data Reliance Corporation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7168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IBM 6500 Printer Refurbished – Auditor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942.32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Data Reliance Corporation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7169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IBM 6500 Printer Refurbished – Auditor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2,000.00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Data Reliance Corporation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7170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BM 6500 Printer Refurbished – Auditor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2,500.00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Gordon Flesh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7171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Monthly Copier </w:t>
            </w:r>
            <w:proofErr w:type="spellStart"/>
            <w:r w:rsidRPr="001B1E54">
              <w:rPr>
                <w:sz w:val="18"/>
                <w:szCs w:val="18"/>
              </w:rPr>
              <w:t>Maint</w:t>
            </w:r>
            <w:proofErr w:type="spellEnd"/>
            <w:r w:rsidRPr="001B1E54">
              <w:rPr>
                <w:sz w:val="18"/>
                <w:szCs w:val="18"/>
              </w:rPr>
              <w:t>/Copies – Auditor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25.00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Jeff Hunter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7172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Travel </w:t>
            </w:r>
            <w:proofErr w:type="spellStart"/>
            <w:r w:rsidRPr="001B1E54">
              <w:rPr>
                <w:sz w:val="18"/>
                <w:szCs w:val="18"/>
              </w:rPr>
              <w:t>Reimb</w:t>
            </w:r>
            <w:proofErr w:type="spellEnd"/>
            <w:r w:rsidRPr="001B1E54">
              <w:rPr>
                <w:sz w:val="18"/>
                <w:szCs w:val="18"/>
              </w:rPr>
              <w:t>. – Auditor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36.44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The Cheering Section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7173</w:t>
            </w:r>
          </w:p>
        </w:tc>
        <w:tc>
          <w:tcPr>
            <w:tcW w:w="4205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Recognition Gifts for Election Workers – BOE</w:t>
            </w:r>
          </w:p>
        </w:tc>
        <w:tc>
          <w:tcPr>
            <w:tcW w:w="1105" w:type="dxa"/>
            <w:gridSpan w:val="2"/>
          </w:tcPr>
          <w:p w:rsidR="004D3B11" w:rsidRPr="001B1E54" w:rsidRDefault="004D3B11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240.55</w:t>
            </w:r>
          </w:p>
        </w:tc>
      </w:tr>
      <w:tr w:rsidR="004D3B11" w:rsidRPr="001B1E54" w:rsidTr="00697208">
        <w:tc>
          <w:tcPr>
            <w:tcW w:w="3348" w:type="dxa"/>
          </w:tcPr>
          <w:p w:rsidR="004D3B11" w:rsidRPr="001B1E54" w:rsidRDefault="004D3B11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O’Donnell Batteries</w:t>
            </w:r>
          </w:p>
        </w:tc>
        <w:tc>
          <w:tcPr>
            <w:tcW w:w="1080" w:type="dxa"/>
          </w:tcPr>
          <w:p w:rsidR="004D3B11" w:rsidRPr="001B1E54" w:rsidRDefault="004D3B11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7174</w:t>
            </w:r>
          </w:p>
        </w:tc>
        <w:tc>
          <w:tcPr>
            <w:tcW w:w="4205" w:type="dxa"/>
          </w:tcPr>
          <w:p w:rsidR="004D3B11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Batteries-Security – Comm. Courthouse</w:t>
            </w:r>
          </w:p>
        </w:tc>
        <w:tc>
          <w:tcPr>
            <w:tcW w:w="1105" w:type="dxa"/>
            <w:gridSpan w:val="2"/>
          </w:tcPr>
          <w:p w:rsidR="004D3B11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101.90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Office Mart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7175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Annex Tables/Chairs – Comm. Courthouse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3,140.00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Farmers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7176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Service – Comm. Courthouse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242.25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Quality Communications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7177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Service/Repair – Comm. Courthouse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190.00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Office Mart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7178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582.20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AEP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7179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Service- Comm.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3,841.95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Val Tech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7180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Long Distance Service – Comm.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163.69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Frontier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7181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Service – Comm.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2,880.52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Kevin’s Service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7182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Tires for Ford Explorer – Sheriff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588.00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Huddles, Inc.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7183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Front-end Alignment for Ford Crown Vic #16 – Sheriff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49.00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SEORJ</w:t>
            </w:r>
            <w:proofErr w:type="spellEnd"/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7184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Various Medical Costs of Physicians, Hospitals, Clinics, etc. for Inmates – Sheriff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1,441.11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Gordon Flesch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7185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Monthly Service Fee – Recorder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72.00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ACS/Xerox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7186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Web/Replication Services – Recorder</w:t>
            </w:r>
          </w:p>
        </w:tc>
        <w:tc>
          <w:tcPr>
            <w:tcW w:w="1105" w:type="dxa"/>
            <w:gridSpan w:val="2"/>
          </w:tcPr>
          <w:p w:rsidR="006A57D6" w:rsidRPr="001B1E54" w:rsidRDefault="006A57D6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500.00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Embassy Suites</w:t>
            </w:r>
          </w:p>
        </w:tc>
        <w:tc>
          <w:tcPr>
            <w:tcW w:w="1080" w:type="dxa"/>
          </w:tcPr>
          <w:p w:rsidR="006A57D6" w:rsidRPr="001B1E54" w:rsidRDefault="006A57D6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7187</w:t>
            </w:r>
          </w:p>
        </w:tc>
        <w:tc>
          <w:tcPr>
            <w:tcW w:w="4205" w:type="dxa"/>
          </w:tcPr>
          <w:p w:rsidR="006A57D6" w:rsidRPr="001B1E54" w:rsidRDefault="006A57D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Summer Convention-July 26 – VSC</w:t>
            </w:r>
          </w:p>
        </w:tc>
        <w:tc>
          <w:tcPr>
            <w:tcW w:w="1105" w:type="dxa"/>
            <w:gridSpan w:val="2"/>
          </w:tcPr>
          <w:p w:rsidR="006A57D6" w:rsidRPr="001B1E54" w:rsidRDefault="00FF7045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112.99</w:t>
            </w:r>
          </w:p>
        </w:tc>
      </w:tr>
      <w:tr w:rsidR="006A57D6" w:rsidRPr="001B1E54" w:rsidTr="00697208">
        <w:tc>
          <w:tcPr>
            <w:tcW w:w="3348" w:type="dxa"/>
          </w:tcPr>
          <w:p w:rsidR="006A57D6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Sonya Marshall</w:t>
            </w:r>
          </w:p>
        </w:tc>
        <w:tc>
          <w:tcPr>
            <w:tcW w:w="1080" w:type="dxa"/>
          </w:tcPr>
          <w:p w:rsidR="006A57D6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7188</w:t>
            </w:r>
          </w:p>
        </w:tc>
        <w:tc>
          <w:tcPr>
            <w:tcW w:w="4205" w:type="dxa"/>
          </w:tcPr>
          <w:p w:rsidR="006A57D6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Poling, Chelsen-CRB1200277 – Auditor</w:t>
            </w:r>
          </w:p>
        </w:tc>
        <w:tc>
          <w:tcPr>
            <w:tcW w:w="1105" w:type="dxa"/>
            <w:gridSpan w:val="2"/>
          </w:tcPr>
          <w:p w:rsidR="006A57D6" w:rsidRPr="001B1E54" w:rsidRDefault="00FF7045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57.46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Jason Sarver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7189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Bartholilc</w:t>
            </w:r>
            <w:proofErr w:type="spellEnd"/>
            <w:r w:rsidRPr="001B1E54">
              <w:rPr>
                <w:sz w:val="18"/>
                <w:szCs w:val="18"/>
              </w:rPr>
              <w:t>, Samuel-CRB1300269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134.00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Jason Sarver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7190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Vanbibber</w:t>
            </w:r>
            <w:proofErr w:type="spellEnd"/>
            <w:r w:rsidRPr="001B1E54">
              <w:rPr>
                <w:sz w:val="18"/>
                <w:szCs w:val="18"/>
              </w:rPr>
              <w:t xml:space="preserve">, Jessica-CRB1200422, </w:t>
            </w:r>
            <w:proofErr w:type="spellStart"/>
            <w:r w:rsidRPr="001B1E54">
              <w:rPr>
                <w:sz w:val="18"/>
                <w:szCs w:val="18"/>
              </w:rPr>
              <w:t>Vanbibber</w:t>
            </w:r>
            <w:proofErr w:type="spellEnd"/>
            <w:r w:rsidRPr="001B1E54">
              <w:rPr>
                <w:sz w:val="18"/>
                <w:szCs w:val="18"/>
              </w:rPr>
              <w:t>, Jessica-TRD1200921, Yates, Kasey-13CR0052, Hopkins, Justin-11CR135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D1381E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758.00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William Henderson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7191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Thesing</w:t>
            </w:r>
            <w:proofErr w:type="spellEnd"/>
            <w:r w:rsidRPr="001B1E54">
              <w:rPr>
                <w:sz w:val="18"/>
                <w:szCs w:val="18"/>
              </w:rPr>
              <w:t>, Gregory-TRD1300246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248.00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Donald Kline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7192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Mitchell, Barbara-TRC-1300604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344.00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Drew Ralston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7193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Woltz</w:t>
            </w:r>
            <w:proofErr w:type="spellEnd"/>
            <w:r w:rsidRPr="001B1E54">
              <w:rPr>
                <w:sz w:val="18"/>
                <w:szCs w:val="18"/>
              </w:rPr>
              <w:t>, Rodney J.-CRB130085, Nelson, Robert-21320126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476.00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Charles Gerken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7194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Caskey</w:t>
            </w:r>
            <w:proofErr w:type="spellEnd"/>
            <w:r w:rsidRPr="001B1E54">
              <w:rPr>
                <w:sz w:val="18"/>
                <w:szCs w:val="18"/>
              </w:rPr>
              <w:t>, Cheyenne-21320134, Carroll, Misty M.(</w:t>
            </w:r>
            <w:proofErr w:type="spellStart"/>
            <w:r w:rsidRPr="001B1E54">
              <w:rPr>
                <w:sz w:val="18"/>
                <w:szCs w:val="18"/>
              </w:rPr>
              <w:t>NKA</w:t>
            </w:r>
            <w:proofErr w:type="spellEnd"/>
            <w:r w:rsidRPr="001B1E54">
              <w:rPr>
                <w:sz w:val="18"/>
                <w:szCs w:val="18"/>
              </w:rPr>
              <w:t xml:space="preserve"> Wellman)-02-DR-171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308.00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Dorian K. Baum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7195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Chalkey</w:t>
            </w:r>
            <w:proofErr w:type="spellEnd"/>
            <w:r w:rsidRPr="001B1E54">
              <w:rPr>
                <w:sz w:val="18"/>
                <w:szCs w:val="18"/>
              </w:rPr>
              <w:t>, Tinal-TRD1301254-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93.00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Alisa Turner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7196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McConahay</w:t>
            </w:r>
            <w:proofErr w:type="spellEnd"/>
            <w:r w:rsidRPr="001B1E54">
              <w:rPr>
                <w:sz w:val="18"/>
                <w:szCs w:val="18"/>
              </w:rPr>
              <w:t xml:space="preserve">, Tiffany R.-CRB1201181, </w:t>
            </w:r>
            <w:proofErr w:type="spellStart"/>
            <w:r w:rsidRPr="001B1E54">
              <w:rPr>
                <w:sz w:val="18"/>
                <w:szCs w:val="18"/>
              </w:rPr>
              <w:t>Karshner</w:t>
            </w:r>
            <w:proofErr w:type="spellEnd"/>
            <w:r w:rsidRPr="001B1E54">
              <w:rPr>
                <w:sz w:val="18"/>
                <w:szCs w:val="18"/>
              </w:rPr>
              <w:t>, Scott E.-CRB1200495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184.00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Jason Despetorich</w:t>
            </w:r>
          </w:p>
        </w:tc>
        <w:tc>
          <w:tcPr>
            <w:tcW w:w="1080" w:type="dxa"/>
          </w:tcPr>
          <w:p w:rsidR="00FF7045" w:rsidRPr="001B1E54" w:rsidRDefault="00FF7045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7197</w:t>
            </w:r>
          </w:p>
        </w:tc>
        <w:tc>
          <w:tcPr>
            <w:tcW w:w="4205" w:type="dxa"/>
          </w:tcPr>
          <w:p w:rsidR="00FF7045" w:rsidRPr="001B1E54" w:rsidRDefault="00FF7045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Moore, Margo-CRB1200844, Patton, Kenneth-TRD1300738 – Auditor</w:t>
            </w:r>
          </w:p>
        </w:tc>
        <w:tc>
          <w:tcPr>
            <w:tcW w:w="1105" w:type="dxa"/>
            <w:gridSpan w:val="2"/>
          </w:tcPr>
          <w:p w:rsidR="00FF7045" w:rsidRPr="001B1E54" w:rsidRDefault="00FF7045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500.00</w:t>
            </w:r>
          </w:p>
        </w:tc>
      </w:tr>
      <w:tr w:rsidR="00FF7045" w:rsidRPr="001B1E54" w:rsidTr="00697208">
        <w:tc>
          <w:tcPr>
            <w:tcW w:w="3348" w:type="dxa"/>
          </w:tcPr>
          <w:p w:rsidR="00FF7045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Jason Despetorich</w:t>
            </w:r>
          </w:p>
        </w:tc>
        <w:tc>
          <w:tcPr>
            <w:tcW w:w="1080" w:type="dxa"/>
          </w:tcPr>
          <w:p w:rsidR="00FF7045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7198</w:t>
            </w:r>
          </w:p>
        </w:tc>
        <w:tc>
          <w:tcPr>
            <w:tcW w:w="4205" w:type="dxa"/>
          </w:tcPr>
          <w:p w:rsidR="00FF7045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Conn, Danny-TRC1300888 – Auditor</w:t>
            </w:r>
          </w:p>
        </w:tc>
        <w:tc>
          <w:tcPr>
            <w:tcW w:w="1105" w:type="dxa"/>
            <w:gridSpan w:val="2"/>
          </w:tcPr>
          <w:p w:rsidR="00FF7045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348.00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Farmers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7199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Refuse Hauling – Dog &amp; Kennel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175.50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lastRenderedPageBreak/>
              <w:t>Jerrod Alford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7200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Reimb</w:t>
            </w:r>
            <w:proofErr w:type="spellEnd"/>
            <w:r w:rsidRPr="001B1E54">
              <w:rPr>
                <w:sz w:val="18"/>
                <w:szCs w:val="18"/>
              </w:rPr>
              <w:t>. For K-9 Items – Sheriff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41.61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Municipal Court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7201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Deposit Box, Fees, Etc. – Municipal Ct.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2,703.63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Jay Patterson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7202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Mediation Services – Common Pleas Ct.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484.50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ACS/Xerox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7203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Indexing-May Tract-375 UCC-9 – Recorder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1,463.75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Embassy Suites Hotel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7204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Reservation for Conference – Municipal Ct.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353.97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Dell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7205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Phone System – Comm.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1,331.25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CDW</w:t>
            </w:r>
            <w:proofErr w:type="spellEnd"/>
            <w:r w:rsidRPr="001B1E54">
              <w:rPr>
                <w:sz w:val="18"/>
                <w:szCs w:val="18"/>
              </w:rPr>
              <w:t>-G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7206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Phone Equipment – Comm.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491.16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AEP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7207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Service – Comm.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342.16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Frontier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7208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June Phone Bill – Community Corrections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28.61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First Choice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7209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Long Distance – Community Corrections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4.71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Office City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7210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Supplies – 911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102.00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CDW</w:t>
            </w:r>
            <w:proofErr w:type="spellEnd"/>
            <w:r w:rsidRPr="001B1E54">
              <w:rPr>
                <w:sz w:val="18"/>
                <w:szCs w:val="18"/>
              </w:rPr>
              <w:t>-G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7211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Dual LCD Stand – 911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634.62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Val Tech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7212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Long Distance Service – 911</w:t>
            </w:r>
          </w:p>
        </w:tc>
        <w:tc>
          <w:tcPr>
            <w:tcW w:w="1105" w:type="dxa"/>
            <w:gridSpan w:val="2"/>
          </w:tcPr>
          <w:p w:rsidR="00CB590C" w:rsidRPr="001B1E54" w:rsidRDefault="00CB590C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7.15</w:t>
            </w:r>
          </w:p>
        </w:tc>
      </w:tr>
      <w:tr w:rsidR="00CB590C" w:rsidRPr="001B1E54" w:rsidTr="00697208">
        <w:tc>
          <w:tcPr>
            <w:tcW w:w="3348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Davis Home Elect.</w:t>
            </w:r>
          </w:p>
        </w:tc>
        <w:tc>
          <w:tcPr>
            <w:tcW w:w="1080" w:type="dxa"/>
          </w:tcPr>
          <w:p w:rsidR="00CB590C" w:rsidRPr="001B1E54" w:rsidRDefault="00CB590C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7213</w:t>
            </w:r>
          </w:p>
        </w:tc>
        <w:tc>
          <w:tcPr>
            <w:tcW w:w="4205" w:type="dxa"/>
          </w:tcPr>
          <w:p w:rsidR="00CB590C" w:rsidRPr="001B1E54" w:rsidRDefault="00CB590C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Service-Radio</w:t>
            </w:r>
            <w:r w:rsidR="008D340E" w:rsidRPr="001B1E54">
              <w:rPr>
                <w:sz w:val="18"/>
                <w:szCs w:val="18"/>
              </w:rPr>
              <w:t xml:space="preserve"> – 911</w:t>
            </w:r>
          </w:p>
        </w:tc>
        <w:tc>
          <w:tcPr>
            <w:tcW w:w="1105" w:type="dxa"/>
            <w:gridSpan w:val="2"/>
          </w:tcPr>
          <w:p w:rsidR="00CB590C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245.00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Logan Auto Care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7214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Jeep </w:t>
            </w:r>
            <w:proofErr w:type="spellStart"/>
            <w:r w:rsidRPr="001B1E54">
              <w:rPr>
                <w:sz w:val="18"/>
                <w:szCs w:val="18"/>
              </w:rPr>
              <w:t>Maint</w:t>
            </w:r>
            <w:proofErr w:type="spellEnd"/>
            <w:r w:rsidRPr="001B1E54">
              <w:rPr>
                <w:sz w:val="18"/>
                <w:szCs w:val="18"/>
              </w:rPr>
              <w:t>. – 911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322.11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Quill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7215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14.16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Performance Auto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7216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Vehicle Cleaning Interior-Exterior – SHSC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25.00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South Central Power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7217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Monthly Service – SHSC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61.03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Young’s Market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7218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Supplies – SHSC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29.91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Village Café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7219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Monthly Luncheons – SHSC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319.83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Flowers by Darlene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7220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Flower Service – SHSC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32.00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Spohn</w:t>
            </w:r>
            <w:proofErr w:type="spellEnd"/>
            <w:r w:rsidRPr="001B1E54">
              <w:rPr>
                <w:sz w:val="18"/>
                <w:szCs w:val="18"/>
              </w:rPr>
              <w:t xml:space="preserve"> Excavating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7221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Septic Installation #5,6,7-WPCLF – Comm.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17,160.00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Mark Good &amp; Sons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7222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Septic Installment #8 – Comm.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5,015.00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Spohn</w:t>
            </w:r>
            <w:proofErr w:type="spellEnd"/>
            <w:r w:rsidRPr="001B1E54">
              <w:rPr>
                <w:sz w:val="18"/>
                <w:szCs w:val="18"/>
              </w:rPr>
              <w:t xml:space="preserve"> Excavating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7223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Septic Installment #9 – Comm.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15,158.75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Pizza Crossing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7224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Food for Cert Training Classes – EMA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66.45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Propac</w:t>
            </w:r>
            <w:proofErr w:type="spellEnd"/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7225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Cert Equipment – EMA/CERT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413.67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bookmarkStart w:id="0" w:name="_GoBack"/>
            <w:r w:rsidRPr="001B1E54">
              <w:rPr>
                <w:sz w:val="18"/>
                <w:szCs w:val="18"/>
              </w:rPr>
              <w:t>Val Tech</w:t>
            </w:r>
          </w:p>
        </w:tc>
        <w:tc>
          <w:tcPr>
            <w:tcW w:w="1080" w:type="dxa"/>
          </w:tcPr>
          <w:p w:rsidR="008D340E" w:rsidRPr="001B1E54" w:rsidRDefault="008D340E" w:rsidP="00D1381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7226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Phone </w:t>
            </w:r>
            <w:r w:rsidR="00EA3029" w:rsidRPr="001B1E54">
              <w:rPr>
                <w:sz w:val="18"/>
                <w:szCs w:val="18"/>
              </w:rPr>
              <w:t>Service</w:t>
            </w:r>
            <w:r w:rsidRPr="001B1E54">
              <w:rPr>
                <w:sz w:val="18"/>
                <w:szCs w:val="18"/>
              </w:rPr>
              <w:t xml:space="preserve"> – EMA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6.27</w:t>
            </w:r>
          </w:p>
        </w:tc>
      </w:tr>
      <w:bookmarkEnd w:id="0"/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Victoria Hilliard</w:t>
            </w:r>
          </w:p>
        </w:tc>
        <w:tc>
          <w:tcPr>
            <w:tcW w:w="1080" w:type="dxa"/>
          </w:tcPr>
          <w:p w:rsidR="008D340E" w:rsidRPr="001B1E54" w:rsidRDefault="008D340E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7227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Travel Expenses – FCFC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20.07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Jay Mahaffey</w:t>
            </w:r>
          </w:p>
        </w:tc>
        <w:tc>
          <w:tcPr>
            <w:tcW w:w="1080" w:type="dxa"/>
          </w:tcPr>
          <w:p w:rsidR="008D340E" w:rsidRPr="001B1E54" w:rsidRDefault="008D340E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7228</w:t>
            </w:r>
          </w:p>
        </w:tc>
        <w:tc>
          <w:tcPr>
            <w:tcW w:w="4205" w:type="dxa"/>
          </w:tcPr>
          <w:p w:rsidR="008D340E" w:rsidRPr="001B1E54" w:rsidRDefault="008D340E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Reimb</w:t>
            </w:r>
            <w:proofErr w:type="spellEnd"/>
            <w:r w:rsidRPr="001B1E54">
              <w:rPr>
                <w:sz w:val="18"/>
                <w:szCs w:val="18"/>
              </w:rPr>
              <w:t>. For Steel Toe Boots – Engineer</w:t>
            </w:r>
          </w:p>
        </w:tc>
        <w:tc>
          <w:tcPr>
            <w:tcW w:w="1105" w:type="dxa"/>
            <w:gridSpan w:val="2"/>
          </w:tcPr>
          <w:p w:rsidR="008D340E" w:rsidRPr="001B1E54" w:rsidRDefault="008D340E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20.00</w:t>
            </w:r>
          </w:p>
        </w:tc>
      </w:tr>
      <w:tr w:rsidR="008D340E" w:rsidRPr="001B1E54" w:rsidTr="00697208">
        <w:tc>
          <w:tcPr>
            <w:tcW w:w="3348" w:type="dxa"/>
          </w:tcPr>
          <w:p w:rsidR="008D340E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Rhino Energy, LLC</w:t>
            </w:r>
          </w:p>
        </w:tc>
        <w:tc>
          <w:tcPr>
            <w:tcW w:w="1080" w:type="dxa"/>
          </w:tcPr>
          <w:p w:rsidR="008D340E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7229</w:t>
            </w:r>
          </w:p>
        </w:tc>
        <w:tc>
          <w:tcPr>
            <w:tcW w:w="4205" w:type="dxa"/>
          </w:tcPr>
          <w:p w:rsidR="008D340E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Dust Control-Starr Twp. – Engineer</w:t>
            </w:r>
          </w:p>
        </w:tc>
        <w:tc>
          <w:tcPr>
            <w:tcW w:w="1105" w:type="dxa"/>
            <w:gridSpan w:val="2"/>
          </w:tcPr>
          <w:p w:rsidR="008D340E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436.05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Rhino Energy, LLC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7230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#304 Bern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2,739.05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7231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315.68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Amy Campbell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7232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Cleaning Service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125.00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Athens-Hocking Reclamation Center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7233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Demolition Disposal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123.20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Val Tech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7234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Long Distance Service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7.93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Jim’s Concrete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7235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Concrete, Bridge </w:t>
            </w:r>
            <w:proofErr w:type="spellStart"/>
            <w:r w:rsidRPr="001B1E54">
              <w:rPr>
                <w:sz w:val="18"/>
                <w:szCs w:val="18"/>
              </w:rPr>
              <w:t>Mtls</w:t>
            </w:r>
            <w:proofErr w:type="spellEnd"/>
            <w:r w:rsidRPr="001B1E54">
              <w:rPr>
                <w:sz w:val="18"/>
                <w:szCs w:val="18"/>
              </w:rPr>
              <w:t>.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5,007.02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proofErr w:type="spellStart"/>
            <w:r w:rsidRPr="001B1E54">
              <w:rPr>
                <w:sz w:val="18"/>
                <w:szCs w:val="18"/>
              </w:rPr>
              <w:t>HDS</w:t>
            </w:r>
            <w:proofErr w:type="spellEnd"/>
            <w:r w:rsidRPr="001B1E54">
              <w:rPr>
                <w:sz w:val="18"/>
                <w:szCs w:val="18"/>
              </w:rPr>
              <w:t xml:space="preserve"> White Cap Construction Supply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7236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Multi-purpose Grout, 14in Diamond Concrete Saw Blades – Engineer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1,455.48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Xerox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7237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Xerox # of Copies – Probate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190.06</w:t>
            </w:r>
          </w:p>
        </w:tc>
      </w:tr>
      <w:tr w:rsidR="00EF5866" w:rsidRPr="001B1E54" w:rsidTr="00697208">
        <w:tc>
          <w:tcPr>
            <w:tcW w:w="3348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Appraisal Research Corp.</w:t>
            </w:r>
          </w:p>
        </w:tc>
        <w:tc>
          <w:tcPr>
            <w:tcW w:w="1080" w:type="dxa"/>
          </w:tcPr>
          <w:p w:rsidR="00EF5866" w:rsidRPr="001B1E54" w:rsidRDefault="00EF5866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7238</w:t>
            </w:r>
          </w:p>
        </w:tc>
        <w:tc>
          <w:tcPr>
            <w:tcW w:w="4205" w:type="dxa"/>
          </w:tcPr>
          <w:p w:rsidR="00EF5866" w:rsidRPr="001B1E54" w:rsidRDefault="00EF5866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 xml:space="preserve">13 Hours Prep, Appearance to Court, Travel </w:t>
            </w:r>
            <w:proofErr w:type="spellStart"/>
            <w:r w:rsidRPr="001B1E54">
              <w:rPr>
                <w:sz w:val="18"/>
                <w:szCs w:val="18"/>
              </w:rPr>
              <w:t>BTA</w:t>
            </w:r>
            <w:proofErr w:type="spellEnd"/>
            <w:r w:rsidRPr="001B1E54">
              <w:rPr>
                <w:sz w:val="18"/>
                <w:szCs w:val="18"/>
              </w:rPr>
              <w:t xml:space="preserve"> # 2011-M-2662 – </w:t>
            </w:r>
            <w:r w:rsidR="00EA3029" w:rsidRPr="001B1E54">
              <w:rPr>
                <w:sz w:val="18"/>
                <w:szCs w:val="18"/>
              </w:rPr>
              <w:t>Auditor</w:t>
            </w:r>
          </w:p>
        </w:tc>
        <w:tc>
          <w:tcPr>
            <w:tcW w:w="1105" w:type="dxa"/>
            <w:gridSpan w:val="2"/>
          </w:tcPr>
          <w:p w:rsidR="00EF5866" w:rsidRPr="001B1E54" w:rsidRDefault="00EF5866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1,625.00</w:t>
            </w:r>
          </w:p>
        </w:tc>
      </w:tr>
      <w:tr w:rsidR="00EA3029" w:rsidRPr="001B1E54" w:rsidTr="00697208">
        <w:tc>
          <w:tcPr>
            <w:tcW w:w="3348" w:type="dxa"/>
          </w:tcPr>
          <w:p w:rsidR="00EA3029" w:rsidRPr="001B1E54" w:rsidRDefault="00EA3029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Corrections Training Academy</w:t>
            </w:r>
          </w:p>
        </w:tc>
        <w:tc>
          <w:tcPr>
            <w:tcW w:w="1080" w:type="dxa"/>
          </w:tcPr>
          <w:p w:rsidR="00EA3029" w:rsidRPr="001B1E54" w:rsidRDefault="00EA3029" w:rsidP="008D340E">
            <w:pPr>
              <w:pStyle w:val="Table"/>
              <w:jc w:val="center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7239</w:t>
            </w:r>
          </w:p>
        </w:tc>
        <w:tc>
          <w:tcPr>
            <w:tcW w:w="4205" w:type="dxa"/>
          </w:tcPr>
          <w:p w:rsidR="00EA3029" w:rsidRPr="001B1E54" w:rsidRDefault="00EA3029" w:rsidP="00D1381E">
            <w:pPr>
              <w:pStyle w:val="Table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Thinking for Change Training held 3/12/12-3/15/13 – Community Corrections</w:t>
            </w:r>
          </w:p>
        </w:tc>
        <w:tc>
          <w:tcPr>
            <w:tcW w:w="1105" w:type="dxa"/>
            <w:gridSpan w:val="2"/>
          </w:tcPr>
          <w:p w:rsidR="00EA3029" w:rsidRPr="001B1E54" w:rsidRDefault="00EA3029" w:rsidP="00FF7045">
            <w:pPr>
              <w:pStyle w:val="Table"/>
              <w:jc w:val="right"/>
              <w:rPr>
                <w:sz w:val="18"/>
                <w:szCs w:val="18"/>
              </w:rPr>
            </w:pPr>
            <w:r w:rsidRPr="001B1E54">
              <w:rPr>
                <w:sz w:val="18"/>
                <w:szCs w:val="18"/>
              </w:rPr>
              <w:t>100.00</w:t>
            </w:r>
          </w:p>
        </w:tc>
      </w:tr>
      <w:tr w:rsidR="00D1381E" w:rsidRPr="001B1E54" w:rsidTr="00697208">
        <w:tc>
          <w:tcPr>
            <w:tcW w:w="8648" w:type="dxa"/>
            <w:gridSpan w:val="4"/>
          </w:tcPr>
          <w:p w:rsidR="00EA3029" w:rsidRPr="001B1E54" w:rsidRDefault="00EA3029" w:rsidP="00D1381E">
            <w:pPr>
              <w:pStyle w:val="Table"/>
              <w:rPr>
                <w:b/>
                <w:sz w:val="18"/>
                <w:szCs w:val="18"/>
              </w:rPr>
            </w:pPr>
            <w:r w:rsidRPr="001B1E54">
              <w:rPr>
                <w:b/>
                <w:sz w:val="18"/>
                <w:szCs w:val="18"/>
              </w:rPr>
              <w:t xml:space="preserve">County, Real Estate Assessments, Dog &amp; Kennel, Sheriff’s K-9 Unit, Municipal Clerk’s Computer, Special Projects-Common Pleas, Recorder’s Equipment, </w:t>
            </w:r>
            <w:proofErr w:type="spellStart"/>
            <w:r w:rsidRPr="001B1E54">
              <w:rPr>
                <w:b/>
                <w:sz w:val="18"/>
                <w:szCs w:val="18"/>
              </w:rPr>
              <w:t>Mun</w:t>
            </w:r>
            <w:proofErr w:type="spellEnd"/>
            <w:r w:rsidRPr="001B1E54">
              <w:rPr>
                <w:b/>
                <w:sz w:val="18"/>
                <w:szCs w:val="18"/>
              </w:rPr>
              <w:t>. Ct.-Special Projects, Special Projects-Probate Ct.</w:t>
            </w:r>
            <w:r w:rsidR="001A3703" w:rsidRPr="001B1E54">
              <w:rPr>
                <w:b/>
                <w:sz w:val="18"/>
                <w:szCs w:val="18"/>
              </w:rPr>
              <w:t>,</w:t>
            </w:r>
            <w:r w:rsidRPr="001B1E54">
              <w:rPr>
                <w:b/>
                <w:sz w:val="18"/>
                <w:szCs w:val="18"/>
              </w:rPr>
              <w:t xml:space="preserve"> County Permanent Improvement, Hocking County Sewer District, Ho Co Integrated </w:t>
            </w:r>
            <w:proofErr w:type="spellStart"/>
            <w:r w:rsidRPr="001B1E54">
              <w:rPr>
                <w:b/>
                <w:sz w:val="18"/>
                <w:szCs w:val="18"/>
              </w:rPr>
              <w:t>Interv</w:t>
            </w:r>
            <w:proofErr w:type="spellEnd"/>
            <w:r w:rsidRPr="001B1E54">
              <w:rPr>
                <w:b/>
                <w:sz w:val="18"/>
                <w:szCs w:val="18"/>
              </w:rPr>
              <w:t>/</w:t>
            </w:r>
            <w:proofErr w:type="spellStart"/>
            <w:r w:rsidRPr="001B1E54">
              <w:rPr>
                <w:b/>
                <w:sz w:val="18"/>
                <w:szCs w:val="18"/>
              </w:rPr>
              <w:t>CCA</w:t>
            </w:r>
            <w:proofErr w:type="spellEnd"/>
            <w:r w:rsidRPr="001B1E54">
              <w:rPr>
                <w:b/>
                <w:sz w:val="18"/>
                <w:szCs w:val="18"/>
              </w:rPr>
              <w:t>, Hocking County 911,</w:t>
            </w:r>
            <w:r w:rsidR="001A3703" w:rsidRPr="001B1E54">
              <w:rPr>
                <w:b/>
                <w:sz w:val="18"/>
                <w:szCs w:val="18"/>
              </w:rPr>
              <w:t xml:space="preserve"> Senior Citizens, </w:t>
            </w:r>
            <w:proofErr w:type="spellStart"/>
            <w:r w:rsidR="001A3703" w:rsidRPr="001B1E54">
              <w:rPr>
                <w:b/>
                <w:sz w:val="18"/>
                <w:szCs w:val="18"/>
              </w:rPr>
              <w:t>WPCLF</w:t>
            </w:r>
            <w:proofErr w:type="spellEnd"/>
            <w:r w:rsidR="001A3703" w:rsidRPr="001B1E54">
              <w:rPr>
                <w:b/>
                <w:sz w:val="18"/>
                <w:szCs w:val="18"/>
              </w:rPr>
              <w:t>-Household Sewage Treatment, Cert Grant, Hocking County Emergency Management, Family and Children First, Auto Gas</w:t>
            </w:r>
          </w:p>
        </w:tc>
        <w:tc>
          <w:tcPr>
            <w:tcW w:w="1090" w:type="dxa"/>
            <w:tcBorders>
              <w:top w:val="dotted" w:sz="4" w:space="0" w:color="auto"/>
            </w:tcBorders>
          </w:tcPr>
          <w:p w:rsidR="00D1381E" w:rsidRPr="001B1E54" w:rsidRDefault="001A3703" w:rsidP="00D1381E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1B1E54">
              <w:rPr>
                <w:b/>
                <w:sz w:val="18"/>
                <w:szCs w:val="18"/>
              </w:rPr>
              <w:t>$98,488.79</w:t>
            </w:r>
          </w:p>
        </w:tc>
      </w:tr>
    </w:tbl>
    <w:p w:rsidR="00D1381E" w:rsidRPr="001B1E54" w:rsidRDefault="00AB3D34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DOUG-CITY COUNCIL:</w:t>
      </w:r>
      <w:r w:rsidRPr="001B1E54">
        <w:rPr>
          <w:sz w:val="18"/>
          <w:szCs w:val="18"/>
        </w:rPr>
        <w:t xml:space="preserve"> Doug </w:t>
      </w:r>
      <w:proofErr w:type="spellStart"/>
      <w:r w:rsidR="00EE0771" w:rsidRPr="001B1E54">
        <w:rPr>
          <w:sz w:val="18"/>
          <w:szCs w:val="18"/>
        </w:rPr>
        <w:t>Dicken</w:t>
      </w:r>
      <w:proofErr w:type="spellEnd"/>
      <w:r w:rsidRPr="001B1E54">
        <w:rPr>
          <w:sz w:val="18"/>
          <w:szCs w:val="18"/>
        </w:rPr>
        <w:t xml:space="preserve"> from Logan City Council asked what the reaction of the Commissioners is to Athens taking over the recycling and trash</w:t>
      </w:r>
      <w:r w:rsidR="004D3B11" w:rsidRPr="001B1E54">
        <w:rPr>
          <w:sz w:val="18"/>
          <w:szCs w:val="18"/>
        </w:rPr>
        <w:t xml:space="preserve">. </w:t>
      </w:r>
      <w:r w:rsidRPr="001B1E54">
        <w:rPr>
          <w:sz w:val="18"/>
          <w:szCs w:val="18"/>
        </w:rPr>
        <w:t xml:space="preserve">Clark stated that the Athens Hocking Solid Waste District is still the Athens Solid Waste District with all 6 board </w:t>
      </w:r>
      <w:r w:rsidR="004D3B11" w:rsidRPr="001B1E54">
        <w:rPr>
          <w:sz w:val="18"/>
          <w:szCs w:val="18"/>
        </w:rPr>
        <w:t>members;</w:t>
      </w:r>
      <w:r w:rsidRPr="001B1E54">
        <w:rPr>
          <w:sz w:val="18"/>
          <w:szCs w:val="18"/>
        </w:rPr>
        <w:t xml:space="preserve"> it is a separate non-profit organization</w:t>
      </w:r>
      <w:r w:rsidR="004D3B11" w:rsidRPr="001B1E54">
        <w:rPr>
          <w:sz w:val="18"/>
          <w:szCs w:val="18"/>
        </w:rPr>
        <w:t xml:space="preserve">. Doug asked about the EPA. Clark stated that all the </w:t>
      </w:r>
      <w:r w:rsidR="00EE0771" w:rsidRPr="001B1E54">
        <w:rPr>
          <w:sz w:val="18"/>
          <w:szCs w:val="18"/>
        </w:rPr>
        <w:t xml:space="preserve">EPA is interested in is the </w:t>
      </w:r>
      <w:r w:rsidR="004D3B11" w:rsidRPr="001B1E54">
        <w:rPr>
          <w:sz w:val="18"/>
          <w:szCs w:val="18"/>
        </w:rPr>
        <w:t>25% reduction</w:t>
      </w:r>
      <w:r w:rsidR="00EE0771" w:rsidRPr="001B1E54">
        <w:rPr>
          <w:sz w:val="18"/>
          <w:szCs w:val="18"/>
        </w:rPr>
        <w:t xml:space="preserve">. Clark continued saying that they will be withdrawing from the non-profit and </w:t>
      </w:r>
      <w:r w:rsidR="00397BF1" w:rsidRPr="001B1E54">
        <w:rPr>
          <w:sz w:val="18"/>
          <w:szCs w:val="18"/>
        </w:rPr>
        <w:t>they would hire a consultant to do a study</w:t>
      </w:r>
      <w:r w:rsidR="00EE0771" w:rsidRPr="001B1E54">
        <w:rPr>
          <w:sz w:val="18"/>
          <w:szCs w:val="18"/>
        </w:rPr>
        <w:t xml:space="preserve"> then a RFP would be going out regarding a morph station and as a district we have to have a plan or amend the plan we have. Clark stated he is not going to subject the people of Hocking County to</w:t>
      </w:r>
      <w:r w:rsidR="00623E2A" w:rsidRPr="001B1E54">
        <w:rPr>
          <w:sz w:val="18"/>
          <w:szCs w:val="18"/>
        </w:rPr>
        <w:t xml:space="preserve"> the excessive fees if we stay with the non-profit</w:t>
      </w:r>
      <w:r w:rsidR="008914A3">
        <w:rPr>
          <w:sz w:val="18"/>
          <w:szCs w:val="18"/>
        </w:rPr>
        <w:t>.</w:t>
      </w:r>
    </w:p>
    <w:p w:rsidR="00115D28" w:rsidRPr="001B1E54" w:rsidRDefault="00115D28">
      <w:pPr>
        <w:pStyle w:val="Signatures"/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 xml:space="preserve">ATHENS HOCKING RECYCLING CENTER </w:t>
      </w:r>
      <w:proofErr w:type="spellStart"/>
      <w:r w:rsidRPr="001B1E54">
        <w:rPr>
          <w:b/>
          <w:sz w:val="18"/>
          <w:szCs w:val="18"/>
          <w:u w:val="single"/>
        </w:rPr>
        <w:t>INC</w:t>
      </w:r>
      <w:proofErr w:type="spellEnd"/>
      <w:r w:rsidRPr="001B1E54">
        <w:rPr>
          <w:b/>
          <w:sz w:val="18"/>
          <w:szCs w:val="18"/>
          <w:u w:val="single"/>
        </w:rPr>
        <w:t>:</w:t>
      </w:r>
      <w:r w:rsidRPr="001B1E54">
        <w:rPr>
          <w:sz w:val="18"/>
          <w:szCs w:val="18"/>
        </w:rPr>
        <w:t xml:space="preserve"> Motion by John Walker and seconded by Sandy Ogle to separate from the</w:t>
      </w:r>
      <w:r w:rsidR="00CF6A58" w:rsidRPr="001B1E54">
        <w:rPr>
          <w:sz w:val="18"/>
          <w:szCs w:val="18"/>
        </w:rPr>
        <w:t xml:space="preserve"> non-profit-</w:t>
      </w:r>
      <w:r w:rsidRPr="001B1E54">
        <w:rPr>
          <w:sz w:val="18"/>
          <w:szCs w:val="18"/>
        </w:rPr>
        <w:t xml:space="preserve"> Athens Hocking Recycling Inc</w:t>
      </w:r>
      <w:proofErr w:type="gramStart"/>
      <w:r w:rsidRPr="001B1E54">
        <w:rPr>
          <w:sz w:val="18"/>
          <w:szCs w:val="18"/>
        </w:rPr>
        <w:t xml:space="preserve">.  </w:t>
      </w:r>
      <w:proofErr w:type="gramEnd"/>
      <w:r w:rsidRPr="001B1E54">
        <w:rPr>
          <w:sz w:val="18"/>
          <w:szCs w:val="18"/>
        </w:rPr>
        <w:t>Vote: Walker, yea, Ogle, yea, Sheets, yea.</w:t>
      </w:r>
    </w:p>
    <w:p w:rsidR="00CF6A58" w:rsidRPr="001B1E54" w:rsidRDefault="00CF6A58">
      <w:pPr>
        <w:pStyle w:val="Signatures"/>
        <w:rPr>
          <w:sz w:val="18"/>
          <w:szCs w:val="18"/>
        </w:rPr>
      </w:pPr>
    </w:p>
    <w:p w:rsidR="00CF6A58" w:rsidRPr="001B1E54" w:rsidRDefault="00CF6A58">
      <w:pPr>
        <w:pStyle w:val="Signatures"/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TRAVEL:</w:t>
      </w:r>
      <w:r w:rsidRPr="001B1E54">
        <w:rPr>
          <w:sz w:val="18"/>
          <w:szCs w:val="18"/>
        </w:rPr>
        <w:t xml:space="preserve"> Motion by Sandy Ogle and seconded by John Walker to approve Safety Coordinator Marjorie Davis travel request to attend </w:t>
      </w:r>
      <w:proofErr w:type="spellStart"/>
      <w:r w:rsidRPr="001B1E54">
        <w:rPr>
          <w:sz w:val="18"/>
          <w:szCs w:val="18"/>
        </w:rPr>
        <w:t>CLCCA</w:t>
      </w:r>
      <w:proofErr w:type="spellEnd"/>
      <w:r w:rsidRPr="001B1E54">
        <w:rPr>
          <w:sz w:val="18"/>
          <w:szCs w:val="18"/>
        </w:rPr>
        <w:t xml:space="preserve"> Meeting  in Delaware County on July 26, 2013</w:t>
      </w:r>
      <w:proofErr w:type="gramStart"/>
      <w:r w:rsidRPr="001B1E54">
        <w:rPr>
          <w:sz w:val="18"/>
          <w:szCs w:val="18"/>
        </w:rPr>
        <w:t xml:space="preserve">.   </w:t>
      </w:r>
      <w:proofErr w:type="gramEnd"/>
      <w:r w:rsidRPr="001B1E54">
        <w:rPr>
          <w:sz w:val="18"/>
          <w:szCs w:val="18"/>
        </w:rPr>
        <w:t>Vote: Walker, yea, Ogle, yea, Sheets, yea.</w:t>
      </w:r>
    </w:p>
    <w:p w:rsidR="00762EFD" w:rsidRPr="001B1E54" w:rsidRDefault="00762EFD">
      <w:pPr>
        <w:pStyle w:val="Signatures"/>
        <w:rPr>
          <w:sz w:val="18"/>
          <w:szCs w:val="18"/>
        </w:rPr>
      </w:pPr>
    </w:p>
    <w:p w:rsidR="00762EFD" w:rsidRPr="001B1E54" w:rsidRDefault="00762EFD" w:rsidP="00762EFD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lastRenderedPageBreak/>
        <w:t>APPROPRIATION TRANSFER:</w:t>
      </w:r>
      <w:r w:rsidRPr="001B1E54">
        <w:rPr>
          <w:sz w:val="18"/>
          <w:szCs w:val="18"/>
        </w:rPr>
        <w:t xml:space="preserve"> Motion by Sandy Ogle and seconded by John Walker to approve the following Appropriation Transfer.</w:t>
      </w:r>
    </w:p>
    <w:p w:rsidR="00762EFD" w:rsidRPr="001B1E54" w:rsidRDefault="00762EFD" w:rsidP="00762EFD">
      <w:pPr>
        <w:rPr>
          <w:sz w:val="18"/>
          <w:szCs w:val="18"/>
        </w:rPr>
      </w:pPr>
      <w:r w:rsidRPr="001B1E54">
        <w:rPr>
          <w:sz w:val="18"/>
          <w:szCs w:val="18"/>
        </w:rPr>
        <w:t>1) Municipal Court</w:t>
      </w:r>
      <w:r w:rsidR="008914A3">
        <w:rPr>
          <w:sz w:val="18"/>
          <w:szCs w:val="18"/>
        </w:rPr>
        <w:tab/>
      </w:r>
      <w:r w:rsidR="008914A3">
        <w:rPr>
          <w:sz w:val="18"/>
          <w:szCs w:val="18"/>
        </w:rPr>
        <w:tab/>
      </w:r>
      <w:r w:rsidR="008914A3">
        <w:rPr>
          <w:sz w:val="18"/>
          <w:szCs w:val="18"/>
        </w:rPr>
        <w:tab/>
      </w:r>
      <w:r w:rsidR="008914A3">
        <w:rPr>
          <w:sz w:val="18"/>
          <w:szCs w:val="18"/>
        </w:rPr>
        <w:tab/>
        <w:t>-</w:t>
      </w:r>
      <w:r w:rsidR="008914A3">
        <w:rPr>
          <w:sz w:val="18"/>
          <w:szCs w:val="18"/>
        </w:rPr>
        <w:tab/>
        <w:t>$2,000.00 from D60-01</w:t>
      </w:r>
      <w:r w:rsidRPr="001B1E54">
        <w:rPr>
          <w:sz w:val="18"/>
          <w:szCs w:val="18"/>
        </w:rPr>
        <w:t>/Salaries to D60-05/Other expense</w:t>
      </w:r>
    </w:p>
    <w:p w:rsidR="00762EFD" w:rsidRPr="001B1E54" w:rsidRDefault="00762EFD" w:rsidP="00762EFD">
      <w:pPr>
        <w:rPr>
          <w:sz w:val="18"/>
          <w:szCs w:val="18"/>
        </w:rPr>
      </w:pPr>
      <w:r w:rsidRPr="001B1E54">
        <w:rPr>
          <w:sz w:val="18"/>
          <w:szCs w:val="18"/>
        </w:rPr>
        <w:t>Vote: Walker, yea, Ogle, yea, Sheets, yea.</w:t>
      </w:r>
    </w:p>
    <w:p w:rsidR="00762EFD" w:rsidRPr="001B1E54" w:rsidRDefault="00762EFD" w:rsidP="00762EFD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EXECUTIVE SESSION;</w:t>
      </w:r>
      <w:r w:rsidRPr="001B1E54">
        <w:rPr>
          <w:sz w:val="18"/>
          <w:szCs w:val="18"/>
        </w:rPr>
        <w:t xml:space="preserve"> Motion by John Walker and seconded by Sandy Ogle to enter into Executive Session with EMS Chief Scott </w:t>
      </w:r>
      <w:proofErr w:type="spellStart"/>
      <w:r w:rsidRPr="001B1E54">
        <w:rPr>
          <w:sz w:val="18"/>
          <w:szCs w:val="18"/>
        </w:rPr>
        <w:t>Brooker</w:t>
      </w:r>
      <w:proofErr w:type="spellEnd"/>
      <w:r w:rsidRPr="001B1E54">
        <w:rPr>
          <w:sz w:val="18"/>
          <w:szCs w:val="18"/>
        </w:rPr>
        <w:t xml:space="preserve"> at 9:26AM to discuss personnel on hiring or firing</w:t>
      </w:r>
      <w:proofErr w:type="gramStart"/>
      <w:r w:rsidRPr="001B1E54">
        <w:rPr>
          <w:sz w:val="18"/>
          <w:szCs w:val="18"/>
        </w:rPr>
        <w:t xml:space="preserve">.      </w:t>
      </w:r>
      <w:proofErr w:type="gramEnd"/>
      <w:r w:rsidRPr="001B1E54">
        <w:rPr>
          <w:sz w:val="18"/>
          <w:szCs w:val="18"/>
        </w:rPr>
        <w:t>Roll Call: Walker, yea, Ogle, yea, Sheets, yea.</w:t>
      </w:r>
    </w:p>
    <w:p w:rsidR="00762EFD" w:rsidRPr="001B1E54" w:rsidRDefault="00762EFD" w:rsidP="00762EFD">
      <w:pPr>
        <w:rPr>
          <w:rFonts w:eastAsia="Calibri"/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EXIT EXECUTIVE SESSION:</w:t>
      </w:r>
      <w:r w:rsidRPr="001B1E54">
        <w:rPr>
          <w:rFonts w:eastAsia="Calibri"/>
          <w:i/>
          <w:sz w:val="18"/>
          <w:szCs w:val="18"/>
        </w:rPr>
        <w:t xml:space="preserve"> </w:t>
      </w:r>
      <w:r w:rsidRPr="001B1E54">
        <w:rPr>
          <w:rFonts w:eastAsia="Calibri"/>
          <w:sz w:val="18"/>
          <w:szCs w:val="18"/>
        </w:rPr>
        <w:t>Motion by John Walker and seconded by Sandy Ogle to exit Executive Session at 9:40AM with no action taken</w:t>
      </w:r>
      <w:proofErr w:type="gramStart"/>
      <w:r w:rsidRPr="001B1E54">
        <w:rPr>
          <w:rFonts w:eastAsia="Calibri"/>
          <w:sz w:val="18"/>
          <w:szCs w:val="18"/>
        </w:rPr>
        <w:t xml:space="preserve">.    </w:t>
      </w:r>
      <w:proofErr w:type="gramEnd"/>
      <w:r w:rsidRPr="001B1E54">
        <w:rPr>
          <w:rFonts w:eastAsia="Calibri"/>
          <w:sz w:val="18"/>
          <w:szCs w:val="18"/>
        </w:rPr>
        <w:t>Roll Call: Walker, yea, Ogle, yea, Sheets, yea.</w:t>
      </w:r>
    </w:p>
    <w:p w:rsidR="00762EFD" w:rsidRPr="001B1E54" w:rsidRDefault="00762EFD" w:rsidP="00762EFD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EXECUTIVE SESSION;</w:t>
      </w:r>
      <w:r w:rsidRPr="001B1E54">
        <w:rPr>
          <w:sz w:val="18"/>
          <w:szCs w:val="18"/>
        </w:rPr>
        <w:t xml:space="preserve"> Motion by John Walker and seconded by Sandy Ogle to enter into Executive Session with Board of Elections and Veteran Services at 9:40AM to discuss personnel on discipline</w:t>
      </w:r>
      <w:proofErr w:type="gramStart"/>
      <w:r w:rsidRPr="001B1E54">
        <w:rPr>
          <w:sz w:val="18"/>
          <w:szCs w:val="18"/>
        </w:rPr>
        <w:t xml:space="preserve">.      </w:t>
      </w:r>
      <w:proofErr w:type="gramEnd"/>
      <w:r w:rsidRPr="001B1E54">
        <w:rPr>
          <w:sz w:val="18"/>
          <w:szCs w:val="18"/>
        </w:rPr>
        <w:t>Roll Call: Walker, yea, Ogle, yea, Sheets, yea.</w:t>
      </w:r>
    </w:p>
    <w:p w:rsidR="00762EFD" w:rsidRPr="001B1E54" w:rsidRDefault="00762EFD" w:rsidP="00762EFD">
      <w:pPr>
        <w:rPr>
          <w:rFonts w:eastAsia="Calibri"/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EXIT EXECUTIVE SESSION:</w:t>
      </w:r>
      <w:r w:rsidRPr="001B1E54">
        <w:rPr>
          <w:rFonts w:eastAsia="Calibri"/>
          <w:i/>
          <w:sz w:val="18"/>
          <w:szCs w:val="18"/>
        </w:rPr>
        <w:t xml:space="preserve"> </w:t>
      </w:r>
      <w:r w:rsidRPr="001B1E54">
        <w:rPr>
          <w:rFonts w:eastAsia="Calibri"/>
          <w:sz w:val="18"/>
          <w:szCs w:val="18"/>
        </w:rPr>
        <w:t>Motion by Sandy Ogle and seconded by John Walker to exit Executive Session at 9:52AM with no action taken</w:t>
      </w:r>
      <w:proofErr w:type="gramStart"/>
      <w:r w:rsidRPr="001B1E54">
        <w:rPr>
          <w:rFonts w:eastAsia="Calibri"/>
          <w:sz w:val="18"/>
          <w:szCs w:val="18"/>
        </w:rPr>
        <w:t xml:space="preserve">.    </w:t>
      </w:r>
      <w:proofErr w:type="gramEnd"/>
      <w:r w:rsidRPr="001B1E54">
        <w:rPr>
          <w:rFonts w:eastAsia="Calibri"/>
          <w:sz w:val="18"/>
          <w:szCs w:val="18"/>
        </w:rPr>
        <w:t>Roll Call: Walker, yea, Ogle, yea, Sheets, yea</w:t>
      </w:r>
      <w:r w:rsidR="004D3049" w:rsidRPr="001B1E54">
        <w:rPr>
          <w:rFonts w:eastAsia="Calibri"/>
          <w:sz w:val="18"/>
          <w:szCs w:val="18"/>
        </w:rPr>
        <w:t>.</w:t>
      </w:r>
    </w:p>
    <w:p w:rsidR="004D3049" w:rsidRPr="001B1E54" w:rsidRDefault="004D3049" w:rsidP="004D3049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EXECUTIVE SESSION;</w:t>
      </w:r>
      <w:r w:rsidRPr="001B1E54">
        <w:rPr>
          <w:sz w:val="18"/>
          <w:szCs w:val="18"/>
        </w:rPr>
        <w:t xml:space="preserve"> Motion by John Walker and seconded by Sandy Ogle to enter into Executive Session with </w:t>
      </w:r>
      <w:r w:rsidR="00623E2A" w:rsidRPr="001B1E54">
        <w:rPr>
          <w:sz w:val="18"/>
          <w:szCs w:val="18"/>
        </w:rPr>
        <w:t xml:space="preserve">Bill Henderson </w:t>
      </w:r>
      <w:r w:rsidRPr="001B1E54">
        <w:rPr>
          <w:sz w:val="18"/>
          <w:szCs w:val="18"/>
        </w:rPr>
        <w:t>at 9:26AM to discuss personnel on hiring or firing</w:t>
      </w:r>
      <w:proofErr w:type="gramStart"/>
      <w:r w:rsidRPr="001B1E54">
        <w:rPr>
          <w:sz w:val="18"/>
          <w:szCs w:val="18"/>
        </w:rPr>
        <w:t xml:space="preserve">.      </w:t>
      </w:r>
      <w:proofErr w:type="gramEnd"/>
      <w:r w:rsidRPr="001B1E54">
        <w:rPr>
          <w:sz w:val="18"/>
          <w:szCs w:val="18"/>
        </w:rPr>
        <w:t>Roll Call: Walker, yea, Ogle, yea, Sheets, yea.</w:t>
      </w:r>
    </w:p>
    <w:p w:rsidR="004D3049" w:rsidRPr="001B1E54" w:rsidRDefault="004D3049" w:rsidP="004D3049">
      <w:pPr>
        <w:rPr>
          <w:rFonts w:eastAsia="Calibri"/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EXIT EXECUTIVE SESSION:</w:t>
      </w:r>
      <w:r w:rsidRPr="001B1E54">
        <w:rPr>
          <w:rFonts w:eastAsia="Calibri"/>
          <w:i/>
          <w:sz w:val="18"/>
          <w:szCs w:val="18"/>
        </w:rPr>
        <w:t xml:space="preserve"> </w:t>
      </w:r>
      <w:r w:rsidRPr="001B1E54">
        <w:rPr>
          <w:rFonts w:eastAsia="Calibri"/>
          <w:sz w:val="18"/>
          <w:szCs w:val="18"/>
        </w:rPr>
        <w:t xml:space="preserve">Motion by John Walker and seconded by Sandy Ogle to exit Executive Session at </w:t>
      </w:r>
      <w:r w:rsidR="00623E2A" w:rsidRPr="001B1E54">
        <w:rPr>
          <w:rFonts w:eastAsia="Calibri"/>
          <w:sz w:val="18"/>
          <w:szCs w:val="18"/>
        </w:rPr>
        <w:t>10:20</w:t>
      </w:r>
      <w:r w:rsidRPr="001B1E54">
        <w:rPr>
          <w:rFonts w:eastAsia="Calibri"/>
          <w:sz w:val="18"/>
          <w:szCs w:val="18"/>
        </w:rPr>
        <w:t>AM with no action taken</w:t>
      </w:r>
      <w:proofErr w:type="gramStart"/>
      <w:r w:rsidRPr="001B1E54">
        <w:rPr>
          <w:rFonts w:eastAsia="Calibri"/>
          <w:sz w:val="18"/>
          <w:szCs w:val="18"/>
        </w:rPr>
        <w:t xml:space="preserve">.    </w:t>
      </w:r>
      <w:proofErr w:type="gramEnd"/>
      <w:r w:rsidRPr="001B1E54">
        <w:rPr>
          <w:rFonts w:eastAsia="Calibri"/>
          <w:sz w:val="18"/>
          <w:szCs w:val="18"/>
        </w:rPr>
        <w:t>Roll Call: Walker, yea, Ogle, yea, Sheets, yea</w:t>
      </w:r>
      <w:r w:rsidR="00623E2A" w:rsidRPr="001B1E54">
        <w:rPr>
          <w:rFonts w:eastAsia="Calibri"/>
          <w:sz w:val="18"/>
          <w:szCs w:val="18"/>
        </w:rPr>
        <w:t>.</w:t>
      </w:r>
    </w:p>
    <w:p w:rsidR="001C59D3" w:rsidRPr="001B1E54" w:rsidRDefault="00623E2A" w:rsidP="00623E2A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EXECUTIVE SESSION;</w:t>
      </w:r>
      <w:r w:rsidRPr="001B1E54">
        <w:rPr>
          <w:sz w:val="18"/>
          <w:szCs w:val="18"/>
        </w:rPr>
        <w:t xml:space="preserve"> Motion by John Walker and seconded by Sandy Ogle to enter into Executive Session at </w:t>
      </w:r>
      <w:r w:rsidR="001C59D3" w:rsidRPr="001B1E54">
        <w:rPr>
          <w:sz w:val="18"/>
          <w:szCs w:val="18"/>
        </w:rPr>
        <w:t>10:20</w:t>
      </w:r>
      <w:r w:rsidRPr="001B1E54">
        <w:rPr>
          <w:sz w:val="18"/>
          <w:szCs w:val="18"/>
        </w:rPr>
        <w:t>AM to discuss personnel on hiring or firing</w:t>
      </w:r>
      <w:proofErr w:type="gramStart"/>
      <w:r w:rsidRPr="001B1E54">
        <w:rPr>
          <w:sz w:val="18"/>
          <w:szCs w:val="18"/>
        </w:rPr>
        <w:t xml:space="preserve">.      </w:t>
      </w:r>
      <w:proofErr w:type="gramEnd"/>
      <w:r w:rsidRPr="001B1E54">
        <w:rPr>
          <w:sz w:val="18"/>
          <w:szCs w:val="18"/>
        </w:rPr>
        <w:t>Roll Call: Walker, yea, Ogle, yea, Sheets, yea.</w:t>
      </w:r>
    </w:p>
    <w:p w:rsidR="00623E2A" w:rsidRPr="001B1E54" w:rsidRDefault="00623E2A" w:rsidP="00623E2A">
      <w:pPr>
        <w:rPr>
          <w:rFonts w:eastAsia="Calibri"/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EXIT EXECUTIVE SESSION:</w:t>
      </w:r>
      <w:r w:rsidRPr="001B1E54">
        <w:rPr>
          <w:rFonts w:eastAsia="Calibri"/>
          <w:i/>
          <w:sz w:val="18"/>
          <w:szCs w:val="18"/>
        </w:rPr>
        <w:t xml:space="preserve"> </w:t>
      </w:r>
      <w:r w:rsidRPr="001B1E54">
        <w:rPr>
          <w:rFonts w:eastAsia="Calibri"/>
          <w:sz w:val="18"/>
          <w:szCs w:val="18"/>
        </w:rPr>
        <w:t>Motion by John Walker and seconded by Sandy Ogle t</w:t>
      </w:r>
      <w:r w:rsidR="001C59D3" w:rsidRPr="001B1E54">
        <w:rPr>
          <w:rFonts w:eastAsia="Calibri"/>
          <w:sz w:val="18"/>
          <w:szCs w:val="18"/>
        </w:rPr>
        <w:t>o exit Executive Session at 10:46</w:t>
      </w:r>
      <w:r w:rsidRPr="001B1E54">
        <w:rPr>
          <w:rFonts w:eastAsia="Calibri"/>
          <w:sz w:val="18"/>
          <w:szCs w:val="18"/>
        </w:rPr>
        <w:t>AM with no action taken</w:t>
      </w:r>
      <w:proofErr w:type="gramStart"/>
      <w:r w:rsidRPr="001B1E54">
        <w:rPr>
          <w:rFonts w:eastAsia="Calibri"/>
          <w:sz w:val="18"/>
          <w:szCs w:val="18"/>
        </w:rPr>
        <w:t xml:space="preserve">.    </w:t>
      </w:r>
      <w:proofErr w:type="gramEnd"/>
      <w:r w:rsidRPr="001B1E54">
        <w:rPr>
          <w:rFonts w:eastAsia="Calibri"/>
          <w:sz w:val="18"/>
          <w:szCs w:val="18"/>
        </w:rPr>
        <w:t>Roll Call: Walker, yea, Ogle, yea, Sheets, yea</w:t>
      </w:r>
      <w:r w:rsidR="00C776F2" w:rsidRPr="001B1E54">
        <w:rPr>
          <w:rFonts w:eastAsia="Calibri"/>
          <w:sz w:val="18"/>
          <w:szCs w:val="18"/>
        </w:rPr>
        <w:t>.</w:t>
      </w:r>
    </w:p>
    <w:p w:rsidR="00C776F2" w:rsidRPr="001B1E54" w:rsidRDefault="00C776F2" w:rsidP="00623E2A">
      <w:pPr>
        <w:rPr>
          <w:rFonts w:eastAsia="Calibri"/>
          <w:sz w:val="18"/>
          <w:szCs w:val="18"/>
        </w:rPr>
      </w:pPr>
      <w:r w:rsidRPr="001B1E54">
        <w:rPr>
          <w:rFonts w:eastAsia="Calibri"/>
          <w:b/>
          <w:sz w:val="18"/>
          <w:szCs w:val="18"/>
          <w:u w:val="single"/>
        </w:rPr>
        <w:t>RECESS:</w:t>
      </w:r>
      <w:r w:rsidRPr="001B1E54">
        <w:rPr>
          <w:rFonts w:eastAsia="Calibri"/>
          <w:sz w:val="18"/>
          <w:szCs w:val="18"/>
        </w:rPr>
        <w:t xml:space="preserve"> 10:32AM</w:t>
      </w:r>
      <w:r w:rsidRPr="001B1E54">
        <w:rPr>
          <w:rFonts w:eastAsia="Calibri"/>
          <w:sz w:val="18"/>
          <w:szCs w:val="18"/>
        </w:rPr>
        <w:tab/>
      </w:r>
      <w:r w:rsidRPr="001B1E54">
        <w:rPr>
          <w:rFonts w:eastAsia="Calibri"/>
          <w:sz w:val="18"/>
          <w:szCs w:val="18"/>
        </w:rPr>
        <w:tab/>
      </w:r>
      <w:r w:rsidRPr="001B1E54">
        <w:rPr>
          <w:rFonts w:eastAsia="Calibri"/>
          <w:sz w:val="18"/>
          <w:szCs w:val="18"/>
        </w:rPr>
        <w:tab/>
      </w:r>
      <w:r w:rsidRPr="001B1E54">
        <w:rPr>
          <w:rFonts w:eastAsia="Calibri"/>
          <w:sz w:val="18"/>
          <w:szCs w:val="18"/>
        </w:rPr>
        <w:tab/>
      </w:r>
      <w:r w:rsidRPr="001B1E54">
        <w:rPr>
          <w:rFonts w:eastAsia="Calibri"/>
          <w:sz w:val="18"/>
          <w:szCs w:val="18"/>
        </w:rPr>
        <w:tab/>
      </w:r>
      <w:r w:rsidRPr="001B1E54">
        <w:rPr>
          <w:rFonts w:eastAsia="Calibri"/>
          <w:sz w:val="18"/>
          <w:szCs w:val="18"/>
        </w:rPr>
        <w:tab/>
      </w:r>
      <w:r w:rsidRPr="001B1E54">
        <w:rPr>
          <w:rFonts w:eastAsia="Calibri"/>
          <w:b/>
          <w:sz w:val="18"/>
          <w:szCs w:val="18"/>
          <w:u w:val="single"/>
        </w:rPr>
        <w:t>RECONVENE:</w:t>
      </w:r>
      <w:r w:rsidRPr="001B1E54">
        <w:rPr>
          <w:rFonts w:eastAsia="Calibri"/>
          <w:sz w:val="18"/>
          <w:szCs w:val="18"/>
        </w:rPr>
        <w:t xml:space="preserve"> 11:00AM</w:t>
      </w:r>
    </w:p>
    <w:p w:rsidR="00115D28" w:rsidRPr="001B1E54" w:rsidRDefault="00C776F2" w:rsidP="00C776F2">
      <w:pPr>
        <w:rPr>
          <w:sz w:val="18"/>
          <w:szCs w:val="18"/>
        </w:rPr>
      </w:pPr>
      <w:r w:rsidRPr="001B1E54">
        <w:rPr>
          <w:b/>
          <w:sz w:val="18"/>
          <w:szCs w:val="18"/>
          <w:u w:val="single"/>
        </w:rPr>
        <w:t>ADJOURNMENT:</w:t>
      </w:r>
      <w:r w:rsidRPr="001B1E54">
        <w:rPr>
          <w:sz w:val="18"/>
          <w:szCs w:val="18"/>
        </w:rPr>
        <w:t xml:space="preserve"> Motion by Sandy Ogle and seconded by John Walker to adjourn the meeting</w:t>
      </w:r>
      <w:proofErr w:type="gramStart"/>
      <w:r w:rsidRPr="001B1E54">
        <w:rPr>
          <w:sz w:val="18"/>
          <w:szCs w:val="18"/>
        </w:rPr>
        <w:t xml:space="preserve">.   </w:t>
      </w:r>
      <w:proofErr w:type="gramEnd"/>
      <w:r w:rsidRPr="001B1E54">
        <w:rPr>
          <w:sz w:val="18"/>
          <w:szCs w:val="18"/>
        </w:rPr>
        <w:t>Vote: Walker, yea, Ogle, yea, Sheets, yea.</w:t>
      </w:r>
    </w:p>
    <w:p w:rsidR="00115D28" w:rsidRPr="001B1E54" w:rsidRDefault="00115D28">
      <w:pPr>
        <w:pStyle w:val="Signatures"/>
        <w:rPr>
          <w:sz w:val="18"/>
          <w:szCs w:val="18"/>
        </w:rPr>
      </w:pPr>
    </w:p>
    <w:p w:rsidR="00BF2B03" w:rsidRPr="001B1E54" w:rsidRDefault="000D507E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______________________________________                                                              ______________________________________</w:t>
      </w:r>
    </w:p>
    <w:p w:rsidR="00BF2B03" w:rsidRPr="001B1E54" w:rsidRDefault="00BF2B03">
      <w:pPr>
        <w:pStyle w:val="Signatures"/>
        <w:rPr>
          <w:sz w:val="18"/>
          <w:szCs w:val="18"/>
        </w:rPr>
      </w:pPr>
      <w:r w:rsidRPr="001B1E54">
        <w:rPr>
          <w:sz w:val="18"/>
          <w:szCs w:val="18"/>
        </w:rPr>
        <w:t>Peggi Warthman, Clerk</w:t>
      </w:r>
    </w:p>
    <w:p w:rsidR="00BF2B03" w:rsidRPr="001B1E54" w:rsidRDefault="000D507E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______________________________________</w:t>
      </w:r>
    </w:p>
    <w:p w:rsidR="00BF2B03" w:rsidRPr="001B1E54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p w:rsidR="00BF2B03" w:rsidRPr="001B1E54" w:rsidRDefault="000D507E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______________________________________</w:t>
      </w:r>
    </w:p>
    <w:p w:rsidR="00BF2B03" w:rsidRPr="001B1E54" w:rsidRDefault="000D507E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F2B03" w:rsidRPr="001B1E54">
        <w:rPr>
          <w:sz w:val="18"/>
          <w:szCs w:val="18"/>
        </w:rPr>
        <w:t>Board of Hocking County Commissioners</w:t>
      </w:r>
    </w:p>
    <w:p w:rsidR="00BF2B03" w:rsidRPr="001B1E54" w:rsidRDefault="00BF2B03">
      <w:pPr>
        <w:pStyle w:val="Signatures"/>
        <w:rPr>
          <w:sz w:val="18"/>
          <w:szCs w:val="18"/>
        </w:rPr>
      </w:pPr>
    </w:p>
    <w:p w:rsidR="00BF2B03" w:rsidRDefault="00BF2B03">
      <w:pPr>
        <w:pStyle w:val="Signatures"/>
        <w:rPr>
          <w:sz w:val="18"/>
          <w:szCs w:val="18"/>
        </w:rPr>
      </w:pPr>
      <w:r w:rsidRPr="001B1E54">
        <w:rPr>
          <w:sz w:val="18"/>
          <w:szCs w:val="18"/>
        </w:rPr>
        <w:t xml:space="preserve">This is to certify that the above is the true action taken by this Board of Hocking County Commissioners at a regular meeting of the Board held on </w:t>
      </w:r>
      <w:r w:rsidR="00D1381E" w:rsidRPr="001B1E54">
        <w:rPr>
          <w:sz w:val="18"/>
          <w:szCs w:val="18"/>
        </w:rPr>
        <w:t>June 27</w:t>
      </w:r>
      <w:r w:rsidRPr="001B1E54">
        <w:rPr>
          <w:sz w:val="18"/>
          <w:szCs w:val="18"/>
        </w:rPr>
        <w:t>, 2013.</w:t>
      </w:r>
    </w:p>
    <w:p w:rsidR="000D507E" w:rsidRDefault="000D507E">
      <w:pPr>
        <w:pStyle w:val="Signatures"/>
        <w:rPr>
          <w:sz w:val="18"/>
          <w:szCs w:val="18"/>
        </w:rPr>
      </w:pPr>
    </w:p>
    <w:p w:rsidR="000D507E" w:rsidRPr="001B1E54" w:rsidRDefault="000D507E">
      <w:pPr>
        <w:pStyle w:val="Signatures"/>
        <w:rPr>
          <w:sz w:val="18"/>
          <w:szCs w:val="18"/>
        </w:rPr>
      </w:pPr>
    </w:p>
    <w:p w:rsidR="00BF2B03" w:rsidRPr="001B1E54" w:rsidRDefault="00BF2B03">
      <w:pPr>
        <w:pStyle w:val="Signatures"/>
        <w:rPr>
          <w:sz w:val="18"/>
          <w:szCs w:val="18"/>
        </w:rPr>
      </w:pPr>
    </w:p>
    <w:p w:rsidR="00BF2B03" w:rsidRPr="001B1E54" w:rsidRDefault="000D507E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______________________________________                                                              _______________________________________</w:t>
      </w:r>
    </w:p>
    <w:p w:rsidR="00BF2B03" w:rsidRPr="001B1E54" w:rsidRDefault="000D507E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Peggi Warthman, Clerk                                                                                                    </w:t>
      </w:r>
      <w:r w:rsidR="00BF2B03" w:rsidRPr="001B1E54">
        <w:rPr>
          <w:sz w:val="18"/>
          <w:szCs w:val="18"/>
        </w:rPr>
        <w:t>Clark Sheets, President</w:t>
      </w:r>
    </w:p>
    <w:sectPr w:rsidR="00BF2B03" w:rsidRPr="001B1E54" w:rsidSect="000D507E">
      <w:headerReference w:type="default" r:id="rId7"/>
      <w:footerReference w:type="even" r:id="rId8"/>
      <w:footerReference w:type="default" r:id="rId9"/>
      <w:type w:val="continuous"/>
      <w:pgSz w:w="12240" w:h="15840" w:code="1"/>
      <w:pgMar w:top="1890" w:right="1170" w:bottom="990" w:left="135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28" w:rsidRDefault="00115D28">
      <w:pPr>
        <w:spacing w:before="0" w:after="0"/>
      </w:pPr>
      <w:r>
        <w:separator/>
      </w:r>
    </w:p>
  </w:endnote>
  <w:endnote w:type="continuationSeparator" w:id="0">
    <w:p w:rsidR="00115D28" w:rsidRDefault="00115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28" w:rsidRDefault="00115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D28" w:rsidRDefault="00115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28" w:rsidRDefault="00115D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28" w:rsidRDefault="00115D28">
      <w:pPr>
        <w:spacing w:before="0" w:after="0"/>
      </w:pPr>
      <w:r>
        <w:separator/>
      </w:r>
    </w:p>
  </w:footnote>
  <w:footnote w:type="continuationSeparator" w:id="0">
    <w:p w:rsidR="00115D28" w:rsidRDefault="00115D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28" w:rsidRDefault="00115D28">
    <w:pPr>
      <w:pStyle w:val="Header"/>
    </w:pPr>
    <w:r>
      <w:t>COMMISSIONERS MEETING June 27,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81E"/>
    <w:rsid w:val="000D507E"/>
    <w:rsid w:val="00115D28"/>
    <w:rsid w:val="001A3703"/>
    <w:rsid w:val="001B1E54"/>
    <w:rsid w:val="001C59D3"/>
    <w:rsid w:val="00397BF1"/>
    <w:rsid w:val="004D3049"/>
    <w:rsid w:val="004D3B11"/>
    <w:rsid w:val="00623E2A"/>
    <w:rsid w:val="00697208"/>
    <w:rsid w:val="006A57D6"/>
    <w:rsid w:val="00762EFD"/>
    <w:rsid w:val="008914A3"/>
    <w:rsid w:val="008D340E"/>
    <w:rsid w:val="00AB3D34"/>
    <w:rsid w:val="00BF2B03"/>
    <w:rsid w:val="00C776F2"/>
    <w:rsid w:val="00CB590C"/>
    <w:rsid w:val="00CF6A58"/>
    <w:rsid w:val="00D1381E"/>
    <w:rsid w:val="00EA3029"/>
    <w:rsid w:val="00EE0771"/>
    <w:rsid w:val="00EF586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816A0-B9F0-4D0B-8A4D-466BE07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1E3D-0A2A-436A-B25B-D29B9D64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344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5</cp:revision>
  <cp:lastPrinted>2013-06-27T19:41:00Z</cp:lastPrinted>
  <dcterms:created xsi:type="dcterms:W3CDTF">2013-06-27T13:30:00Z</dcterms:created>
  <dcterms:modified xsi:type="dcterms:W3CDTF">2013-06-28T17:20:00Z</dcterms:modified>
  <cp:category>minutes</cp:category>
</cp:coreProperties>
</file>