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124B7A">
        <w:t xml:space="preserve">this </w:t>
      </w:r>
      <w:r w:rsidR="00537D03">
        <w:t>29</w:t>
      </w:r>
      <w:r w:rsidR="00124B7A" w:rsidRPr="00124B7A">
        <w:rPr>
          <w:vertAlign w:val="superscript"/>
        </w:rPr>
        <w:t>th</w:t>
      </w:r>
      <w:r w:rsidR="00124B7A">
        <w:t xml:space="preserve"> day of December 2015 with the following member present Sandy Ogle, Jeff Dickerson, </w:t>
      </w:r>
      <w:r w:rsidR="00C8655F">
        <w:t xml:space="preserve">and </w:t>
      </w:r>
      <w:r w:rsidR="00124B7A">
        <w:t>Larry Dicken.</w:t>
      </w:r>
    </w:p>
    <w:p w:rsidR="00C8655F" w:rsidRPr="003E3D30" w:rsidRDefault="00C8655F" w:rsidP="00C8655F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C8655F" w:rsidRPr="003E3D30" w:rsidRDefault="00C8655F" w:rsidP="00C8655F">
      <w:r w:rsidRPr="003E3D30">
        <w:rPr>
          <w:b/>
          <w:u w:val="single"/>
        </w:rPr>
        <w:t>MINUTES:</w:t>
      </w:r>
      <w:r w:rsidR="00537D03">
        <w:t xml:space="preserve"> December 24</w:t>
      </w:r>
      <w:r w:rsidRPr="003E3D30">
        <w:t xml:space="preserve">, 2015 minutes approved. </w:t>
      </w:r>
    </w:p>
    <w:p w:rsidR="00537D03" w:rsidRDefault="00C8655F" w:rsidP="00C8655F">
      <w:r w:rsidRPr="003E3D30">
        <w:rPr>
          <w:b/>
          <w:u w:val="single"/>
        </w:rPr>
        <w:t>AGENDA:</w:t>
      </w:r>
      <w:r w:rsidRPr="003E3D30">
        <w:t xml:space="preserve">  Motion by </w:t>
      </w:r>
      <w:r w:rsidR="00537D03">
        <w:t>Sandy Ogle</w:t>
      </w:r>
      <w:r w:rsidRPr="003E3D30">
        <w:t xml:space="preserve"> seconded by</w:t>
      </w:r>
      <w:r>
        <w:t xml:space="preserve"> </w:t>
      </w:r>
      <w:r w:rsidR="00537D03">
        <w:t>Jeff Dickerson</w:t>
      </w:r>
      <w:r w:rsidRPr="003E3D30">
        <w:t xml:space="preserve"> to approve the agenda. </w:t>
      </w:r>
    </w:p>
    <w:p w:rsidR="00C8655F" w:rsidRPr="003E3D30" w:rsidRDefault="00C8655F" w:rsidP="00C8655F">
      <w:r w:rsidRPr="003E3D30">
        <w:t xml:space="preserve">Vote: </w:t>
      </w:r>
      <w:r>
        <w:t xml:space="preserve">Ogle, yea, </w:t>
      </w:r>
      <w:r w:rsidRPr="003E3D30">
        <w:t>Dickerson, yea</w:t>
      </w:r>
      <w:r>
        <w:t>, Dicken, yea.</w:t>
      </w:r>
    </w:p>
    <w:p w:rsidR="00BF2B03" w:rsidRDefault="00C8655F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CB4D12" w:rsidTr="00CB4D12">
        <w:tc>
          <w:tcPr>
            <w:tcW w:w="3989" w:type="dxa"/>
          </w:tcPr>
          <w:p w:rsidR="00CB4D12" w:rsidRDefault="00CB4D12" w:rsidP="00CB4D1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CB4D12" w:rsidRDefault="00CB4D12" w:rsidP="00CB4D1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CB4D12" w:rsidRDefault="00CB4D12" w:rsidP="00CB4D1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CB4D12" w:rsidRDefault="00CB4D12" w:rsidP="00CB4D12">
            <w:pPr>
              <w:pStyle w:val="TableHeaders"/>
              <w:jc w:val="right"/>
            </w:pPr>
            <w:r>
              <w:t>Amount</w:t>
            </w:r>
          </w:p>
        </w:tc>
      </w:tr>
      <w:tr w:rsidR="00CB4D12" w:rsidTr="00CB4D12">
        <w:tc>
          <w:tcPr>
            <w:tcW w:w="3989" w:type="dxa"/>
          </w:tcPr>
          <w:p w:rsidR="00CB4D12" w:rsidRDefault="00BD763D" w:rsidP="00CB4D12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CB4D12" w:rsidRDefault="00BD763D" w:rsidP="00CB4D12">
            <w:pPr>
              <w:pStyle w:val="Table"/>
              <w:jc w:val="center"/>
            </w:pPr>
            <w:r>
              <w:t>4196</w:t>
            </w:r>
          </w:p>
        </w:tc>
        <w:tc>
          <w:tcPr>
            <w:tcW w:w="3514" w:type="dxa"/>
          </w:tcPr>
          <w:p w:rsidR="00CB4D12" w:rsidRDefault="00BD763D" w:rsidP="00FC5900">
            <w:pPr>
              <w:pStyle w:val="Table"/>
            </w:pPr>
            <w:r>
              <w:t>Long Dist</w:t>
            </w:r>
            <w:r w:rsidR="00FC5900">
              <w:t>.</w:t>
            </w:r>
            <w:r>
              <w:t xml:space="preserve"> Phone Bill</w:t>
            </w:r>
            <w:r w:rsidR="00FC5900">
              <w:t>-</w:t>
            </w:r>
            <w:r>
              <w:t xml:space="preserve"> Comm.</w:t>
            </w:r>
          </w:p>
        </w:tc>
        <w:tc>
          <w:tcPr>
            <w:tcW w:w="1598" w:type="dxa"/>
            <w:gridSpan w:val="2"/>
          </w:tcPr>
          <w:p w:rsidR="00CB4D12" w:rsidRDefault="00BD763D" w:rsidP="00CB4D12">
            <w:pPr>
              <w:pStyle w:val="Table"/>
              <w:jc w:val="right"/>
            </w:pPr>
            <w:r>
              <w:t>122.57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4197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155.39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4198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2,668.81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4199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61.21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4200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670.00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4201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Recording of Tax Liens for Tax Ease Ohio, LLC – Treasurer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1,960.00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4202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186.93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DPL Energy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4203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99.55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4204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50.22</w:t>
            </w:r>
          </w:p>
        </w:tc>
      </w:tr>
      <w:tr w:rsidR="00BD763D" w:rsidTr="00CB4D12">
        <w:tc>
          <w:tcPr>
            <w:tcW w:w="3989" w:type="dxa"/>
          </w:tcPr>
          <w:p w:rsidR="00BD763D" w:rsidRDefault="00BD763D" w:rsidP="00CB4D12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BD763D" w:rsidRDefault="00BD763D" w:rsidP="00CB4D12">
            <w:pPr>
              <w:pStyle w:val="Table"/>
              <w:jc w:val="center"/>
            </w:pPr>
            <w:r>
              <w:t>4205</w:t>
            </w:r>
          </w:p>
        </w:tc>
        <w:tc>
          <w:tcPr>
            <w:tcW w:w="3514" w:type="dxa"/>
          </w:tcPr>
          <w:p w:rsidR="00BD763D" w:rsidRDefault="00BD763D" w:rsidP="00CB4D1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763D" w:rsidRDefault="00BD763D" w:rsidP="00CB4D12">
            <w:pPr>
              <w:pStyle w:val="Table"/>
              <w:jc w:val="right"/>
            </w:pPr>
            <w:r>
              <w:t>126.16</w:t>
            </w:r>
          </w:p>
        </w:tc>
      </w:tr>
      <w:tr w:rsidR="00CB4D12" w:rsidRPr="00CB4D12" w:rsidTr="00CB4D12">
        <w:tc>
          <w:tcPr>
            <w:tcW w:w="8640" w:type="dxa"/>
            <w:gridSpan w:val="4"/>
          </w:tcPr>
          <w:p w:rsidR="00CB4D12" w:rsidRPr="00CB4D12" w:rsidRDefault="00BD763D" w:rsidP="00CB4D12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Treasurer’s Tax Certificate </w:t>
            </w:r>
            <w:proofErr w:type="spellStart"/>
            <w:r>
              <w:rPr>
                <w:b/>
              </w:rPr>
              <w:t>Adm</w:t>
            </w:r>
            <w:proofErr w:type="spellEnd"/>
            <w:r>
              <w:rPr>
                <w:b/>
              </w:rPr>
              <w:t>, Hocking County Sewer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B4D12" w:rsidRPr="00CB4D12" w:rsidRDefault="00BD763D" w:rsidP="00CB4D1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$6,100.84</w:t>
            </w:r>
          </w:p>
        </w:tc>
      </w:tr>
    </w:tbl>
    <w:p w:rsidR="00F65BB6" w:rsidRDefault="00F65BB6" w:rsidP="00F65BB6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9:07AM.</w:t>
      </w:r>
    </w:p>
    <w:p w:rsidR="00F65BB6" w:rsidRDefault="00F65BB6" w:rsidP="00F65BB6">
      <w:r>
        <w:t>Vote: Ogle, yea, Dickerson, yea, Dicken, yea.</w:t>
      </w:r>
    </w:p>
    <w:p w:rsidR="00F65BB6" w:rsidRPr="002A5FEB" w:rsidRDefault="00F65BB6" w:rsidP="00F65BB6">
      <w:r w:rsidRPr="002A5FEB">
        <w:rPr>
          <w:b/>
          <w:u w:val="single"/>
        </w:rPr>
        <w:t>DECREASE APPROPRIATION:</w:t>
      </w:r>
      <w:r w:rsidRPr="002A5FEB">
        <w:t xml:space="preserve"> Motion by </w:t>
      </w:r>
      <w:r>
        <w:t>Sandy Ogle</w:t>
      </w:r>
      <w:r w:rsidRPr="002A5FEB">
        <w:t xml:space="preserve"> and seconded by Jeff Dickerson to approve the following Decrease of Appropriation:</w:t>
      </w:r>
    </w:p>
    <w:p w:rsidR="00F65BB6" w:rsidRDefault="00F65BB6" w:rsidP="00F65BB6">
      <w:r w:rsidRPr="002A5FEB">
        <w:t>1)</w:t>
      </w:r>
      <w:r>
        <w:t xml:space="preserve"> Recorder</w:t>
      </w:r>
      <w:r w:rsidR="00FD17A1">
        <w:t xml:space="preserve"> Equipment</w:t>
      </w:r>
      <w:r>
        <w:tab/>
      </w:r>
      <w:r w:rsidRPr="002A5FEB">
        <w:tab/>
      </w:r>
      <w:r w:rsidRPr="002A5FEB">
        <w:tab/>
        <w:t>-</w:t>
      </w:r>
      <w:r w:rsidRPr="002A5FEB">
        <w:tab/>
        <w:t>$</w:t>
      </w:r>
      <w:r w:rsidR="002C3685">
        <w:t>1,370.</w:t>
      </w:r>
      <w:r w:rsidR="00FD17A1">
        <w:t>34</w:t>
      </w:r>
      <w:r w:rsidRPr="002A5FEB">
        <w:t xml:space="preserve"> in </w:t>
      </w:r>
      <w:r w:rsidR="00FD17A1">
        <w:t>D53-01</w:t>
      </w:r>
      <w:r w:rsidRPr="002A5FEB">
        <w:t>/</w:t>
      </w:r>
      <w:r w:rsidR="00FD17A1">
        <w:t>Expense</w:t>
      </w:r>
    </w:p>
    <w:p w:rsidR="00F65BB6" w:rsidRDefault="00F65BB6" w:rsidP="00F65BB6">
      <w:r>
        <w:t>Vote: Ogle, yea, Dickerson, yea, Dicken, yea.</w:t>
      </w:r>
    </w:p>
    <w:p w:rsidR="00F65BB6" w:rsidRDefault="00F65BB6" w:rsidP="00F65BB6">
      <w:pPr>
        <w:rPr>
          <w:b/>
          <w:u w:val="single"/>
        </w:rPr>
      </w:pPr>
      <w:r w:rsidRPr="00F65BB6">
        <w:rPr>
          <w:b/>
          <w:u w:val="single"/>
        </w:rPr>
        <w:t>DISCUSSION:</w:t>
      </w:r>
      <w:r>
        <w:t xml:space="preserve"> The commissioners reviewed the Lodging Tax Administrator’s salary, fringe benefits and the Lodging Tax Codes Regulations and a resolution.</w:t>
      </w:r>
    </w:p>
    <w:p w:rsidR="00F65BB6" w:rsidRDefault="00F65BB6" w:rsidP="00F65BB6">
      <w:r>
        <w:rPr>
          <w:b/>
          <w:u w:val="single"/>
        </w:rPr>
        <w:t>AMEND AGENDA:</w:t>
      </w:r>
      <w:r>
        <w:t xml:space="preserve"> Motion by Sandy Ogle and seconded Jeff Dickerson by to amend the agenda to the Erin Beal appointment at 9:17AM.</w:t>
      </w:r>
    </w:p>
    <w:p w:rsidR="00F65BB6" w:rsidRDefault="00F65BB6" w:rsidP="00F65BB6">
      <w:r>
        <w:t>Vote: Ogle, yea, Dickerson, yea, Dicken, yea.</w:t>
      </w:r>
    </w:p>
    <w:p w:rsidR="00F65BB6" w:rsidRDefault="00F65BB6" w:rsidP="00F65BB6">
      <w:r>
        <w:rPr>
          <w:b/>
          <w:u w:val="single"/>
        </w:rPr>
        <w:t>ERIN BEAL:</w:t>
      </w:r>
      <w:r>
        <w:t xml:space="preserve"> </w:t>
      </w:r>
      <w:r w:rsidRPr="00F65BB6">
        <w:t xml:space="preserve">Erin Beal of Child Support presented the </w:t>
      </w:r>
      <w:r w:rsidR="00D37C55">
        <w:t xml:space="preserve">amended </w:t>
      </w:r>
      <w:r w:rsidRPr="00F65BB6">
        <w:t>IV-D</w:t>
      </w:r>
      <w:r>
        <w:t xml:space="preserve"> Contract.</w:t>
      </w:r>
    </w:p>
    <w:p w:rsidR="00D37C55" w:rsidRDefault="00D37C55" w:rsidP="00D37C55">
      <w:r>
        <w:rPr>
          <w:b/>
          <w:u w:val="single"/>
        </w:rPr>
        <w:t xml:space="preserve">IV-D SERVICE CONTRACT: </w:t>
      </w:r>
      <w:r>
        <w:t xml:space="preserve">Motion by Sandy Ogle and seconded by Jeff Dickerson to sign the amended </w:t>
      </w:r>
      <w:r w:rsidR="00712032">
        <w:t xml:space="preserve">IV-D Service Contract with the </w:t>
      </w:r>
      <w:r>
        <w:t>Hocking County Child Support Enforcement Agency for the Common Pleas Court.</w:t>
      </w:r>
    </w:p>
    <w:p w:rsidR="00FC5900" w:rsidRDefault="00D37C55" w:rsidP="00D37C55">
      <w:r>
        <w:t>Vote: Ogle, yea, Dickerson, yea, Dicken, yea.</w:t>
      </w:r>
    </w:p>
    <w:p w:rsidR="00D37C55" w:rsidRDefault="00D37C55" w:rsidP="00D37C55">
      <w:r>
        <w:rPr>
          <w:b/>
          <w:u w:val="single"/>
        </w:rPr>
        <w:lastRenderedPageBreak/>
        <w:t>AMEND AGENDA:</w:t>
      </w:r>
      <w:r>
        <w:t xml:space="preserve"> Motion by Jeff Dickerson and seconded by Sandy Ogle to amend the agenda to general business at 9:22AM.</w:t>
      </w:r>
    </w:p>
    <w:p w:rsidR="00D37C55" w:rsidRDefault="00D37C55" w:rsidP="00D37C55">
      <w:r>
        <w:t>Vote: Ogle, yea, Dickerson, yea, Dicken, yea.</w:t>
      </w:r>
    </w:p>
    <w:p w:rsidR="00F65BB6" w:rsidRPr="00F65BB6" w:rsidRDefault="00D37C55" w:rsidP="00F65BB6">
      <w:pPr>
        <w:rPr>
          <w:b/>
          <w:u w:val="single"/>
        </w:rPr>
      </w:pPr>
      <w:r>
        <w:rPr>
          <w:b/>
          <w:u w:val="single"/>
        </w:rPr>
        <w:t>LODGING TAX:</w:t>
      </w:r>
      <w:r>
        <w:t xml:space="preserve"> Larry stated that 5% of the lodging tax will be used for the Tax Administrator and would be appropriating $25,000.00 to start.</w:t>
      </w:r>
    </w:p>
    <w:p w:rsidR="00F65BB6" w:rsidRDefault="00F65BB6" w:rsidP="00C625FE">
      <w:r>
        <w:rPr>
          <w:b/>
          <w:u w:val="single"/>
        </w:rPr>
        <w:t>AMEND AGENDA</w:t>
      </w:r>
      <w:r w:rsidRPr="007B2F03">
        <w:t xml:space="preserve">: Motion by </w:t>
      </w:r>
      <w:r w:rsidR="00D37C55" w:rsidRPr="007B2F03">
        <w:t xml:space="preserve">Sandy Ogle </w:t>
      </w:r>
      <w:r w:rsidRPr="007B2F03">
        <w:t xml:space="preserve">and seconded by </w:t>
      </w:r>
      <w:r w:rsidR="00D37C55" w:rsidRPr="007B2F03">
        <w:t xml:space="preserve">Jeff Dickerson </w:t>
      </w:r>
      <w:r w:rsidRPr="007B2F03">
        <w:t>to amend the agenda to</w:t>
      </w:r>
      <w:r>
        <w:t xml:space="preserve"> Public Comment.</w:t>
      </w:r>
    </w:p>
    <w:p w:rsidR="00F65BB6" w:rsidRDefault="00F65BB6" w:rsidP="00F65BB6">
      <w:r>
        <w:t>Vote: Ogle, yea, Dickerson, yea, Dicken, yea.</w:t>
      </w:r>
    </w:p>
    <w:p w:rsidR="00D37C55" w:rsidRDefault="00D37C55" w:rsidP="00F65BB6">
      <w:r>
        <w:rPr>
          <w:b/>
          <w:u w:val="single"/>
        </w:rPr>
        <w:t>PUBLIC COMMENT:</w:t>
      </w:r>
      <w:r>
        <w:t xml:space="preserve"> County resident Ms. Morgan questioned </w:t>
      </w:r>
      <w:r w:rsidR="00E81F09">
        <w:t>what position the scheduled interviews were</w:t>
      </w:r>
      <w:r>
        <w:t>. Larry said for the Dog Shelter.</w:t>
      </w:r>
    </w:p>
    <w:p w:rsidR="00D37C55" w:rsidRDefault="00D37C55" w:rsidP="00F65BB6">
      <w:r>
        <w:t>County Resident Bill Kaeppner commented on the 5% cost for the</w:t>
      </w:r>
      <w:r w:rsidR="00E81F09">
        <w:t xml:space="preserve"> lodging tax person and his concern of the hidden cost. </w:t>
      </w:r>
      <w:r>
        <w:t xml:space="preserve"> </w:t>
      </w:r>
    </w:p>
    <w:p w:rsidR="00E81F09" w:rsidRDefault="00E81F09" w:rsidP="00E81F09">
      <w:r>
        <w:rPr>
          <w:b/>
          <w:u w:val="single"/>
        </w:rPr>
        <w:t>AMEND AGENDA:</w:t>
      </w:r>
      <w:r>
        <w:t xml:space="preserve"> Motion by Jeff Dickerson and seconded by Sandy Ogle to amend the agenda to general business at 9:30AM.</w:t>
      </w:r>
    </w:p>
    <w:p w:rsidR="00E81F09" w:rsidRDefault="00E81F09" w:rsidP="00E81F09">
      <w:r>
        <w:t>Vote: Ogle, yea, Dickerson, yea, Dicken, yea.</w:t>
      </w:r>
    </w:p>
    <w:p w:rsidR="00E81F09" w:rsidRDefault="00E81F09" w:rsidP="00E81F09">
      <w:r>
        <w:rPr>
          <w:b/>
          <w:u w:val="single"/>
        </w:rPr>
        <w:t>FCFC RECORDS DISPOSAL:</w:t>
      </w:r>
      <w:r>
        <w:t xml:space="preserve"> Sandy discussed where the FCFC could get their records shredded and would check with the DD Department.</w:t>
      </w:r>
    </w:p>
    <w:p w:rsidR="00E81F09" w:rsidRPr="00D37C55" w:rsidRDefault="0027521E" w:rsidP="00F65BB6">
      <w:r>
        <w:rPr>
          <w:b/>
          <w:u w:val="single"/>
        </w:rPr>
        <w:t>HVCH BOARD OF TRUSTEES:</w:t>
      </w:r>
      <w:r>
        <w:t xml:space="preserve"> </w:t>
      </w:r>
      <w:r w:rsidR="00E81F09">
        <w:t xml:space="preserve">Larry stated that Julie Stuck called in regards to the Trustee Board openings and </w:t>
      </w:r>
      <w:r>
        <w:t>which</w:t>
      </w:r>
      <w:bookmarkStart w:id="0" w:name="_GoBack"/>
      <w:bookmarkEnd w:id="0"/>
      <w:r w:rsidR="00E81F09">
        <w:t xml:space="preserve"> one of the commissioners would be setting in on the interviews. Sandy stated she would go.</w:t>
      </w:r>
    </w:p>
    <w:p w:rsidR="00F65BB6" w:rsidRDefault="00F65BB6" w:rsidP="00F65BB6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>
        <w:t>ter</w:t>
      </w:r>
      <w:r w:rsidR="00E81F09">
        <w:t xml:space="preserve"> into Executive Session at 9:45</w:t>
      </w:r>
      <w:r w:rsidRPr="00A622EF">
        <w:t>AM to discuss</w:t>
      </w:r>
      <w:r>
        <w:t xml:space="preserve"> personnel matters of employment.</w:t>
      </w:r>
    </w:p>
    <w:p w:rsidR="00F65BB6" w:rsidRPr="00A622EF" w:rsidRDefault="00F65BB6" w:rsidP="00F65BB6">
      <w:r w:rsidRPr="00A622EF">
        <w:t>Roll Call: Ogle, yea, Dickerson, yea, Dicken, yea.</w:t>
      </w:r>
    </w:p>
    <w:p w:rsidR="00F65BB6" w:rsidRPr="00A622EF" w:rsidRDefault="00F65BB6" w:rsidP="00F65BB6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>
        <w:t xml:space="preserve"> to exit Executive Session at </w:t>
      </w:r>
      <w:r w:rsidR="00E81F09">
        <w:t>10:30AM</w:t>
      </w:r>
      <w:r w:rsidRPr="00A622EF">
        <w:t xml:space="preserve"> with no action taken. </w:t>
      </w:r>
    </w:p>
    <w:p w:rsidR="00F65BB6" w:rsidRDefault="00F65BB6" w:rsidP="00F65BB6">
      <w:r w:rsidRPr="00A622EF">
        <w:t>Roll Call: Ogle, yea, Dickerson, yea, Dicken, yea</w:t>
      </w:r>
      <w:r>
        <w:t>.</w:t>
      </w:r>
    </w:p>
    <w:p w:rsidR="00E81F09" w:rsidRDefault="00E81F09" w:rsidP="00F65BB6">
      <w:r>
        <w:rPr>
          <w:b/>
          <w:u w:val="single"/>
        </w:rPr>
        <w:t>DOG SHELTER HELPER ADVERTISEMENT:</w:t>
      </w:r>
      <w:r>
        <w:t xml:space="preserve"> Motion by Sandy Ogle </w:t>
      </w:r>
      <w:r w:rsidR="00304791">
        <w:t>and seconded by Jeff Dickerson to advertise for a part-time (20 hours weekly) dog shelter</w:t>
      </w:r>
      <w:r>
        <w:t xml:space="preserve"> </w:t>
      </w:r>
      <w:r w:rsidR="00304791">
        <w:t>helper.</w:t>
      </w:r>
    </w:p>
    <w:p w:rsidR="00304791" w:rsidRDefault="00304791" w:rsidP="00F65BB6">
      <w:r>
        <w:t>Vote: Ogle, yea, Dickerson, yea, Dicken, yea.</w:t>
      </w:r>
    </w:p>
    <w:p w:rsidR="00154875" w:rsidRPr="00154875" w:rsidRDefault="00154875" w:rsidP="00154875">
      <w:r w:rsidRPr="00154875">
        <w:rPr>
          <w:b/>
          <w:u w:val="single"/>
        </w:rPr>
        <w:t>SOFTWARE SUPPORT CONTRACT:</w:t>
      </w:r>
      <w:r w:rsidRPr="00154875">
        <w:t xml:space="preserve"> Motion by </w:t>
      </w:r>
      <w:r>
        <w:t>Sandy Ogle</w:t>
      </w:r>
      <w:r w:rsidRPr="00154875">
        <w:t xml:space="preserve"> and seconded by </w:t>
      </w:r>
      <w:r>
        <w:t>Jeff Dickerson</w:t>
      </w:r>
      <w:r w:rsidRPr="00154875">
        <w:t xml:space="preserve"> to approve the agreement between Hocking County and </w:t>
      </w:r>
      <w:proofErr w:type="spellStart"/>
      <w:r w:rsidRPr="00154875">
        <w:t>MFCD</w:t>
      </w:r>
      <w:proofErr w:type="spellEnd"/>
      <w:r w:rsidRPr="00154875">
        <w:t>, LLC to continue software and support and related services from January 1, 201</w:t>
      </w:r>
      <w:r>
        <w:t>6</w:t>
      </w:r>
      <w:r w:rsidRPr="00154875">
        <w:t xml:space="preserve"> through December 31, 201</w:t>
      </w:r>
      <w:r>
        <w:t>6</w:t>
      </w:r>
      <w:r w:rsidRPr="00154875">
        <w:t>.</w:t>
      </w:r>
    </w:p>
    <w:p w:rsidR="00154875" w:rsidRDefault="00154875" w:rsidP="00154875">
      <w:r w:rsidRPr="00154875">
        <w:t>Vote:</w:t>
      </w:r>
      <w:r>
        <w:t xml:space="preserve"> </w:t>
      </w:r>
      <w:r w:rsidR="00AB774A">
        <w:t>Ogle, yea, Dickerson, yea, Dicken, yea.</w:t>
      </w:r>
    </w:p>
    <w:p w:rsidR="00B067D0" w:rsidRDefault="00B067D0" w:rsidP="00154875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F65BB6" w:rsidRDefault="00B067D0" w:rsidP="00F65BB6">
      <w:pPr>
        <w:rPr>
          <w:b/>
          <w:u w:val="single"/>
        </w:rPr>
      </w:pPr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CB4D12">
              <w:t>g of the Board held on December 29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12" w:rsidRDefault="00CB4D12" w:rsidP="00A50895">
      <w:pPr>
        <w:spacing w:before="0" w:after="0"/>
      </w:pPr>
      <w:r>
        <w:separator/>
      </w:r>
    </w:p>
  </w:endnote>
  <w:endnote w:type="continuationSeparator" w:id="0">
    <w:p w:rsidR="00CB4D12" w:rsidRDefault="00CB4D1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12" w:rsidRDefault="00CB4D12" w:rsidP="00A50895">
      <w:pPr>
        <w:spacing w:before="0" w:after="0"/>
      </w:pPr>
      <w:r>
        <w:separator/>
      </w:r>
    </w:p>
  </w:footnote>
  <w:footnote w:type="continuationSeparator" w:id="0">
    <w:p w:rsidR="00CB4D12" w:rsidRDefault="00CB4D1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CB4D12">
      <w:t>December 29,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2"/>
    <w:rsid w:val="00124B7A"/>
    <w:rsid w:val="00154875"/>
    <w:rsid w:val="00191651"/>
    <w:rsid w:val="002631FC"/>
    <w:rsid w:val="0027521E"/>
    <w:rsid w:val="002A5D52"/>
    <w:rsid w:val="002C3685"/>
    <w:rsid w:val="00304791"/>
    <w:rsid w:val="0036328E"/>
    <w:rsid w:val="00393D3C"/>
    <w:rsid w:val="003D60CB"/>
    <w:rsid w:val="00400C82"/>
    <w:rsid w:val="00466249"/>
    <w:rsid w:val="00484586"/>
    <w:rsid w:val="00537D03"/>
    <w:rsid w:val="00712032"/>
    <w:rsid w:val="00746BB6"/>
    <w:rsid w:val="00897F95"/>
    <w:rsid w:val="00977855"/>
    <w:rsid w:val="00AB774A"/>
    <w:rsid w:val="00AD5ACF"/>
    <w:rsid w:val="00B067D0"/>
    <w:rsid w:val="00B86635"/>
    <w:rsid w:val="00BD763D"/>
    <w:rsid w:val="00BE1933"/>
    <w:rsid w:val="00BF2B03"/>
    <w:rsid w:val="00C8655F"/>
    <w:rsid w:val="00CB4D12"/>
    <w:rsid w:val="00D147D9"/>
    <w:rsid w:val="00D345E5"/>
    <w:rsid w:val="00D37C55"/>
    <w:rsid w:val="00E81F09"/>
    <w:rsid w:val="00F2016B"/>
    <w:rsid w:val="00F65BB6"/>
    <w:rsid w:val="00F7120E"/>
    <w:rsid w:val="00FC590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CF2FF2-7B60-43C8-A22D-7AEE972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F6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9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BA82-D115-4B25-B3BD-3196111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95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15</cp:revision>
  <cp:lastPrinted>2015-12-29T16:32:00Z</cp:lastPrinted>
  <dcterms:created xsi:type="dcterms:W3CDTF">2015-12-29T13:57:00Z</dcterms:created>
  <dcterms:modified xsi:type="dcterms:W3CDTF">2015-12-31T16:39:00Z</dcterms:modified>
  <cp:category>minutes</cp:category>
</cp:coreProperties>
</file>