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B26DE2">
        <w:t>this 30</w:t>
      </w:r>
      <w:r w:rsidR="00B26DE2" w:rsidRPr="00B26DE2">
        <w:rPr>
          <w:vertAlign w:val="superscript"/>
        </w:rPr>
        <w:t>th</w:t>
      </w:r>
      <w:r w:rsidR="00B26DE2">
        <w:t xml:space="preserve"> day of July with the following members present Sandy Ogle, Jeff Dickerson and Larry Dicken.</w:t>
      </w:r>
    </w:p>
    <w:p w:rsidR="00B26DE2" w:rsidRPr="00396C0F" w:rsidRDefault="00B26DE2" w:rsidP="00B26DE2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</w:t>
      </w:r>
      <w:r>
        <w:rPr>
          <w:szCs w:val="24"/>
        </w:rPr>
        <w:t xml:space="preserve">was </w:t>
      </w:r>
      <w:r w:rsidRPr="00396C0F">
        <w:rPr>
          <w:szCs w:val="24"/>
        </w:rPr>
        <w:t xml:space="preserve">called to order by </w:t>
      </w:r>
      <w:r>
        <w:rPr>
          <w:szCs w:val="24"/>
        </w:rPr>
        <w:t>President Larry Dicken.</w:t>
      </w:r>
    </w:p>
    <w:p w:rsidR="00B26DE2" w:rsidRDefault="00B26DE2" w:rsidP="00B26DE2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July28, 2015 minutes approved.</w:t>
      </w:r>
      <w:r w:rsidRPr="00396C0F">
        <w:rPr>
          <w:szCs w:val="24"/>
        </w:rPr>
        <w:t xml:space="preserve"> </w:t>
      </w:r>
    </w:p>
    <w:p w:rsidR="00B26DE2" w:rsidRDefault="00B26DE2" w:rsidP="00B26DE2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</w:t>
      </w:r>
      <w:r w:rsidRPr="00B532DB">
        <w:rPr>
          <w:szCs w:val="24"/>
        </w:rPr>
        <w:t xml:space="preserve"> Motion by </w:t>
      </w:r>
      <w:r>
        <w:rPr>
          <w:szCs w:val="24"/>
        </w:rPr>
        <w:t>Jeff Dickerson seconded by Sandy Ogle</w:t>
      </w:r>
      <w:r w:rsidRPr="00B532DB">
        <w:rPr>
          <w:szCs w:val="24"/>
        </w:rPr>
        <w:t xml:space="preserve"> to approve the agenda.</w:t>
      </w:r>
      <w:r w:rsidRPr="00C72852">
        <w:rPr>
          <w:szCs w:val="24"/>
        </w:rPr>
        <w:t xml:space="preserve"> </w:t>
      </w:r>
    </w:p>
    <w:p w:rsidR="00B26DE2" w:rsidRDefault="00B26DE2" w:rsidP="00B26DE2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B26DE2" w:rsidRPr="009F0B16" w:rsidRDefault="00B26DE2" w:rsidP="00B26DE2">
      <w:pPr>
        <w:rPr>
          <w:szCs w:val="24"/>
        </w:rPr>
      </w:pPr>
      <w:r w:rsidRPr="009F0B16">
        <w:rPr>
          <w:b/>
          <w:szCs w:val="24"/>
          <w:u w:val="single"/>
        </w:rPr>
        <w:t>BILLS:</w:t>
      </w:r>
      <w:r w:rsidRPr="009F0B16">
        <w:rPr>
          <w:szCs w:val="24"/>
        </w:rPr>
        <w:t xml:space="preserve"> The following bills were presented for examination and approval.</w:t>
      </w:r>
    </w:p>
    <w:p w:rsidR="00B26DE2" w:rsidRPr="009F0B16" w:rsidRDefault="00B26DE2" w:rsidP="00B26DE2">
      <w:pPr>
        <w:rPr>
          <w:szCs w:val="24"/>
        </w:rPr>
      </w:pPr>
      <w:r>
        <w:rPr>
          <w:szCs w:val="24"/>
        </w:rPr>
        <w:t xml:space="preserve">Vote: Ogle, yea, </w:t>
      </w:r>
      <w:r w:rsidRPr="009F0B16">
        <w:rPr>
          <w:szCs w:val="24"/>
        </w:rPr>
        <w:t>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4F0FD1" w:rsidTr="004F0FD1">
        <w:tc>
          <w:tcPr>
            <w:tcW w:w="3989" w:type="dxa"/>
          </w:tcPr>
          <w:p w:rsidR="004F0FD1" w:rsidRDefault="004F0FD1" w:rsidP="004F0FD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4F0FD1" w:rsidRDefault="004F0FD1" w:rsidP="004F0FD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4F0FD1" w:rsidRDefault="004F0FD1" w:rsidP="004F0FD1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4F0FD1" w:rsidRDefault="004F0FD1" w:rsidP="004F0FD1">
            <w:pPr>
              <w:pStyle w:val="TableHeaders"/>
              <w:jc w:val="right"/>
            </w:pPr>
            <w:r>
              <w:t>Amount</w:t>
            </w:r>
          </w:p>
        </w:tc>
      </w:tr>
      <w:tr w:rsidR="004F0FD1" w:rsidTr="004F0FD1">
        <w:tc>
          <w:tcPr>
            <w:tcW w:w="3989" w:type="dxa"/>
          </w:tcPr>
          <w:p w:rsidR="004F0FD1" w:rsidRDefault="00B26DE2" w:rsidP="004F0FD1">
            <w:pPr>
              <w:pStyle w:val="Table"/>
            </w:pPr>
            <w:r>
              <w:t>National Conf. on Weights &amp; Measure</w:t>
            </w:r>
          </w:p>
        </w:tc>
        <w:tc>
          <w:tcPr>
            <w:tcW w:w="979" w:type="dxa"/>
          </w:tcPr>
          <w:p w:rsidR="004F0FD1" w:rsidRDefault="00B26DE2" w:rsidP="004F0FD1">
            <w:pPr>
              <w:pStyle w:val="Table"/>
              <w:jc w:val="center"/>
            </w:pPr>
            <w:r>
              <w:t>2279</w:t>
            </w:r>
          </w:p>
        </w:tc>
        <w:tc>
          <w:tcPr>
            <w:tcW w:w="3514" w:type="dxa"/>
          </w:tcPr>
          <w:p w:rsidR="004F0FD1" w:rsidRDefault="00B26DE2" w:rsidP="004F0FD1">
            <w:pPr>
              <w:pStyle w:val="Table"/>
            </w:pPr>
            <w:r>
              <w:t>2016 NCWM Membership for Jeff Hunter – Auditor</w:t>
            </w:r>
          </w:p>
        </w:tc>
        <w:tc>
          <w:tcPr>
            <w:tcW w:w="1598" w:type="dxa"/>
            <w:gridSpan w:val="2"/>
          </w:tcPr>
          <w:p w:rsidR="004F0FD1" w:rsidRDefault="00B26DE2" w:rsidP="004F0FD1">
            <w:pPr>
              <w:pStyle w:val="Table"/>
              <w:jc w:val="right"/>
            </w:pPr>
            <w:r>
              <w:t>75.00</w:t>
            </w:r>
          </w:p>
        </w:tc>
      </w:tr>
      <w:tr w:rsidR="00B26DE2" w:rsidTr="004F0FD1">
        <w:tc>
          <w:tcPr>
            <w:tcW w:w="3989" w:type="dxa"/>
          </w:tcPr>
          <w:p w:rsidR="00B26DE2" w:rsidRDefault="00B26DE2" w:rsidP="004F0FD1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B26DE2" w:rsidRDefault="00B26DE2" w:rsidP="004F0FD1">
            <w:pPr>
              <w:pStyle w:val="Table"/>
              <w:jc w:val="center"/>
            </w:pPr>
            <w:r>
              <w:t>2280</w:t>
            </w:r>
          </w:p>
        </w:tc>
        <w:tc>
          <w:tcPr>
            <w:tcW w:w="3514" w:type="dxa"/>
          </w:tcPr>
          <w:p w:rsidR="00B26DE2" w:rsidRDefault="00B26DE2" w:rsidP="004F0FD1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B26DE2" w:rsidRDefault="00B26DE2" w:rsidP="004F0FD1">
            <w:pPr>
              <w:pStyle w:val="Table"/>
              <w:jc w:val="right"/>
            </w:pPr>
            <w:r>
              <w:t>2,160.00</w:t>
            </w:r>
          </w:p>
        </w:tc>
      </w:tr>
      <w:tr w:rsidR="00B26DE2" w:rsidTr="004F0FD1">
        <w:tc>
          <w:tcPr>
            <w:tcW w:w="3989" w:type="dxa"/>
          </w:tcPr>
          <w:p w:rsidR="00B26DE2" w:rsidRDefault="00B26DE2" w:rsidP="004F0FD1">
            <w:pPr>
              <w:pStyle w:val="Table"/>
            </w:pPr>
            <w:r>
              <w:t>Supreme Court of Ohio</w:t>
            </w:r>
          </w:p>
        </w:tc>
        <w:tc>
          <w:tcPr>
            <w:tcW w:w="979" w:type="dxa"/>
          </w:tcPr>
          <w:p w:rsidR="00B26DE2" w:rsidRDefault="00B26DE2" w:rsidP="004F0FD1">
            <w:pPr>
              <w:pStyle w:val="Table"/>
              <w:jc w:val="center"/>
            </w:pPr>
            <w:r>
              <w:t>2281</w:t>
            </w:r>
          </w:p>
        </w:tc>
        <w:tc>
          <w:tcPr>
            <w:tcW w:w="3514" w:type="dxa"/>
          </w:tcPr>
          <w:p w:rsidR="00B26DE2" w:rsidRDefault="00B26DE2" w:rsidP="004F0FD1">
            <w:pPr>
              <w:pStyle w:val="Table"/>
            </w:pPr>
            <w:r>
              <w:t>Ohio Supreme Ct. of Ohio Dues Certificate of Registration-Magistrate ½ of Dues – Common Pleas Ct.</w:t>
            </w:r>
          </w:p>
        </w:tc>
        <w:tc>
          <w:tcPr>
            <w:tcW w:w="1598" w:type="dxa"/>
            <w:gridSpan w:val="2"/>
          </w:tcPr>
          <w:p w:rsidR="00B26DE2" w:rsidRDefault="00B26DE2" w:rsidP="004F0FD1">
            <w:pPr>
              <w:pStyle w:val="Table"/>
              <w:jc w:val="right"/>
            </w:pPr>
            <w:r>
              <w:t>175.00</w:t>
            </w:r>
          </w:p>
        </w:tc>
      </w:tr>
      <w:tr w:rsidR="00B26DE2" w:rsidTr="004F0FD1">
        <w:tc>
          <w:tcPr>
            <w:tcW w:w="3989" w:type="dxa"/>
          </w:tcPr>
          <w:p w:rsidR="00B26DE2" w:rsidRDefault="00E174AC" w:rsidP="004F0FD1">
            <w:pPr>
              <w:pStyle w:val="Table"/>
            </w:pPr>
            <w:r>
              <w:t>Supreme Court of Ohio</w:t>
            </w:r>
          </w:p>
        </w:tc>
        <w:tc>
          <w:tcPr>
            <w:tcW w:w="979" w:type="dxa"/>
          </w:tcPr>
          <w:p w:rsidR="00B26DE2" w:rsidRDefault="00E174AC" w:rsidP="004F0FD1">
            <w:pPr>
              <w:pStyle w:val="Table"/>
              <w:jc w:val="center"/>
            </w:pPr>
            <w:r>
              <w:t>2282</w:t>
            </w:r>
          </w:p>
        </w:tc>
        <w:tc>
          <w:tcPr>
            <w:tcW w:w="3514" w:type="dxa"/>
          </w:tcPr>
          <w:p w:rsidR="00B26DE2" w:rsidRDefault="00E174AC" w:rsidP="004F0FD1">
            <w:pPr>
              <w:pStyle w:val="Table"/>
            </w:pPr>
            <w:r>
              <w:t>Supreme Ct. of Ohio Dues Certificate of Registration –Judge Wallace – Common Pleas Ct.</w:t>
            </w:r>
          </w:p>
        </w:tc>
        <w:tc>
          <w:tcPr>
            <w:tcW w:w="1598" w:type="dxa"/>
            <w:gridSpan w:val="2"/>
          </w:tcPr>
          <w:p w:rsidR="00B26DE2" w:rsidRDefault="00E174AC" w:rsidP="004F0FD1">
            <w:pPr>
              <w:pStyle w:val="Table"/>
              <w:jc w:val="right"/>
            </w:pPr>
            <w:r>
              <w:t>350.00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Supreme Court of Ohio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2283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Supreme Ct. of Ohio Registration Dues 2015-2017 – Juvenile Ct.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175.00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2284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May 5, 2015 Special Election Legal Notices, Proclamation – BOE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99.90</w:t>
            </w:r>
          </w:p>
        </w:tc>
      </w:tr>
      <w:tr w:rsidR="00E174AC" w:rsidTr="004F0FD1">
        <w:tc>
          <w:tcPr>
            <w:tcW w:w="3989" w:type="dxa"/>
          </w:tcPr>
          <w:p w:rsidR="00E174AC" w:rsidRDefault="009963F2" w:rsidP="004F0FD1">
            <w:pPr>
              <w:pStyle w:val="Table"/>
            </w:pPr>
            <w:r>
              <w:t>Osborn</w:t>
            </w:r>
            <w:r w:rsidR="00E174AC">
              <w:t xml:space="preserve"> Assoc.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2285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Handicap Sign – Comm. Courthouse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9.96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Otis Elevator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2286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Elevator Service – Comm. Courthouse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2,267.23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2287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665.00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2288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715.73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2289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298.19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2290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2,824.36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2291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Summary Billing – Comm.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1,242.76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2292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141.68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2293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76.50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2294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Monthly Service Contract – Recorder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88.00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2295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500.00</w:t>
            </w:r>
          </w:p>
        </w:tc>
      </w:tr>
      <w:tr w:rsidR="00E174AC" w:rsidTr="004F0FD1">
        <w:tc>
          <w:tcPr>
            <w:tcW w:w="3989" w:type="dxa"/>
          </w:tcPr>
          <w:p w:rsidR="00E174AC" w:rsidRDefault="00E174AC" w:rsidP="004F0FD1">
            <w:pPr>
              <w:pStyle w:val="Table"/>
            </w:pPr>
            <w:r>
              <w:t>Leroy Bunthoff</w:t>
            </w:r>
          </w:p>
        </w:tc>
        <w:tc>
          <w:tcPr>
            <w:tcW w:w="979" w:type="dxa"/>
          </w:tcPr>
          <w:p w:rsidR="00E174AC" w:rsidRDefault="00E174AC" w:rsidP="004F0FD1">
            <w:pPr>
              <w:pStyle w:val="Table"/>
              <w:jc w:val="center"/>
            </w:pPr>
            <w:r>
              <w:t>2296</w:t>
            </w:r>
          </w:p>
        </w:tc>
        <w:tc>
          <w:tcPr>
            <w:tcW w:w="3514" w:type="dxa"/>
          </w:tcPr>
          <w:p w:rsidR="00E174AC" w:rsidRDefault="00E174AC" w:rsidP="004F0FD1">
            <w:pPr>
              <w:pStyle w:val="Table"/>
            </w:pPr>
            <w:r>
              <w:t>Gas for Van – VSC</w:t>
            </w:r>
          </w:p>
        </w:tc>
        <w:tc>
          <w:tcPr>
            <w:tcW w:w="1598" w:type="dxa"/>
            <w:gridSpan w:val="2"/>
          </w:tcPr>
          <w:p w:rsidR="00E174AC" w:rsidRDefault="00E174AC" w:rsidP="004F0FD1">
            <w:pPr>
              <w:pStyle w:val="Table"/>
              <w:jc w:val="right"/>
            </w:pPr>
            <w:r>
              <w:t>40.83</w:t>
            </w:r>
          </w:p>
        </w:tc>
      </w:tr>
      <w:tr w:rsidR="00E174AC" w:rsidTr="004F0FD1">
        <w:tc>
          <w:tcPr>
            <w:tcW w:w="3989" w:type="dxa"/>
          </w:tcPr>
          <w:p w:rsidR="00E174AC" w:rsidRDefault="00C85475" w:rsidP="004F0FD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E174AC" w:rsidRDefault="00C85475" w:rsidP="004F0FD1">
            <w:pPr>
              <w:pStyle w:val="Table"/>
              <w:jc w:val="center"/>
            </w:pPr>
            <w:r>
              <w:t>2297</w:t>
            </w:r>
          </w:p>
        </w:tc>
        <w:tc>
          <w:tcPr>
            <w:tcW w:w="3514" w:type="dxa"/>
          </w:tcPr>
          <w:p w:rsidR="00E174AC" w:rsidRDefault="00C85475" w:rsidP="004F0FD1">
            <w:pPr>
              <w:pStyle w:val="Table"/>
            </w:pPr>
            <w:r>
              <w:t>Pepper Spray for Office – VSC</w:t>
            </w:r>
          </w:p>
        </w:tc>
        <w:tc>
          <w:tcPr>
            <w:tcW w:w="1598" w:type="dxa"/>
            <w:gridSpan w:val="2"/>
          </w:tcPr>
          <w:p w:rsidR="00E174AC" w:rsidRDefault="00C85475" w:rsidP="004F0FD1">
            <w:pPr>
              <w:pStyle w:val="Table"/>
              <w:jc w:val="right"/>
            </w:pPr>
            <w:r>
              <w:t>19.98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2298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Homer D. Buckley-CRA1500682, Harold D. Barnhart,Jr.-</w:t>
            </w:r>
            <w:r>
              <w:lastRenderedPageBreak/>
              <w:t>CRA1500644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lastRenderedPageBreak/>
              <w:t>100.00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lastRenderedPageBreak/>
              <w:t>Ryan Shepler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2299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Angela Beekman-CRB1500580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80.19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2300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Brittany Kiser-CRB1500374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250.00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2301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Justin Wright-CRB1400981,CRB1500037, Donald Martin-TRC1500900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632.00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2302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Brandon N. Kuhn-CRB1500459/CRB1500460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241.92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2303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Jason Spencer-CRB1500557, Joseph Papineau-CRB1500194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373.00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2304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Dale Bartley-14CR0217, Karl R. Chester,Jr.-CRA1500652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366.47</w:t>
            </w:r>
          </w:p>
        </w:tc>
      </w:tr>
      <w:tr w:rsidR="00C85475" w:rsidTr="004F0FD1">
        <w:tc>
          <w:tcPr>
            <w:tcW w:w="3989" w:type="dxa"/>
          </w:tcPr>
          <w:p w:rsidR="00C85475" w:rsidRDefault="00C85475" w:rsidP="004F0FD1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C85475" w:rsidRDefault="00C85475" w:rsidP="004F0FD1">
            <w:pPr>
              <w:pStyle w:val="Table"/>
              <w:jc w:val="center"/>
            </w:pPr>
            <w:r>
              <w:t>2305</w:t>
            </w:r>
          </w:p>
        </w:tc>
        <w:tc>
          <w:tcPr>
            <w:tcW w:w="3514" w:type="dxa"/>
          </w:tcPr>
          <w:p w:rsidR="00C85475" w:rsidRDefault="00C85475" w:rsidP="004F0FD1">
            <w:pPr>
              <w:pStyle w:val="Table"/>
            </w:pPr>
            <w:r>
              <w:t>Brandon Cook-TRD1500340, James Keplar-CRB1500473, Harold Heise-CRB1500337 – Auditor</w:t>
            </w:r>
          </w:p>
        </w:tc>
        <w:tc>
          <w:tcPr>
            <w:tcW w:w="1598" w:type="dxa"/>
            <w:gridSpan w:val="2"/>
          </w:tcPr>
          <w:p w:rsidR="00C85475" w:rsidRDefault="00C85475" w:rsidP="004F0FD1">
            <w:pPr>
              <w:pStyle w:val="Table"/>
              <w:jc w:val="right"/>
            </w:pPr>
            <w:r>
              <w:t>700.00</w:t>
            </w:r>
          </w:p>
        </w:tc>
      </w:tr>
      <w:tr w:rsidR="00C85475" w:rsidTr="004F0FD1">
        <w:tc>
          <w:tcPr>
            <w:tcW w:w="3989" w:type="dxa"/>
          </w:tcPr>
          <w:p w:rsidR="00C85475" w:rsidRDefault="00812F7A" w:rsidP="004F0FD1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C85475" w:rsidRDefault="00812F7A" w:rsidP="004F0FD1">
            <w:pPr>
              <w:pStyle w:val="Table"/>
              <w:jc w:val="center"/>
            </w:pPr>
            <w:r>
              <w:t>2306</w:t>
            </w:r>
          </w:p>
        </w:tc>
        <w:tc>
          <w:tcPr>
            <w:tcW w:w="3514" w:type="dxa"/>
          </w:tcPr>
          <w:p w:rsidR="00C85475" w:rsidRDefault="00812F7A" w:rsidP="004F0FD1">
            <w:pPr>
              <w:pStyle w:val="Table"/>
            </w:pPr>
            <w:r>
              <w:t>Kyle Taylor-CRB1500100, Ryan Burnside-CRA1500632, Justin Wright-CRB1500109 – Auditor</w:t>
            </w:r>
          </w:p>
        </w:tc>
        <w:tc>
          <w:tcPr>
            <w:tcW w:w="1598" w:type="dxa"/>
            <w:gridSpan w:val="2"/>
          </w:tcPr>
          <w:p w:rsidR="00C85475" w:rsidRDefault="00812F7A" w:rsidP="004F0FD1">
            <w:pPr>
              <w:pStyle w:val="Table"/>
              <w:jc w:val="right"/>
            </w:pPr>
            <w:r>
              <w:t>598.00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2307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John Sullivan-15CR0020 – Auditor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165.00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2308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Matthew L. Holdren-CRB1301121A, Brianna Sharpe-CRA1500598 – Auditor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455.00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2309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Fredrick Craig-TRC1403026 – Auditor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314.00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2310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Heather L. Griesheimer-14CR0207, Wanda L. Merina-15CR0057 – Auditor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580.98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2311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Lease for Sharp Copier – Treasurer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71.20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2312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6.82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2313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Copy Paper – Drafting Dept.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127.80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Abigale Saving Trustee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2314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194 W. Front St. Property – Comm.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70,666.36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Scadatech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2315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Calibration-Meter – Sewer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409.00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2316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59.18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2317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48.27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2318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124.16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2319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Sewer Statements – Sewer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412.22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Ecolab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2320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Dishwashing-Sanitizing Supplies – SHSC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188.89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lastRenderedPageBreak/>
              <w:t>Performance auto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2321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Vehicle Cleaning – SHSC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50.00</w:t>
            </w:r>
          </w:p>
        </w:tc>
      </w:tr>
      <w:tr w:rsidR="00812F7A" w:rsidTr="004F0FD1">
        <w:tc>
          <w:tcPr>
            <w:tcW w:w="3989" w:type="dxa"/>
          </w:tcPr>
          <w:p w:rsidR="00812F7A" w:rsidRDefault="00812F7A" w:rsidP="004F0FD1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812F7A" w:rsidRDefault="00812F7A" w:rsidP="004F0FD1">
            <w:pPr>
              <w:pStyle w:val="Table"/>
              <w:jc w:val="center"/>
            </w:pPr>
            <w:r>
              <w:t>2322</w:t>
            </w:r>
          </w:p>
        </w:tc>
        <w:tc>
          <w:tcPr>
            <w:tcW w:w="3514" w:type="dxa"/>
          </w:tcPr>
          <w:p w:rsidR="00812F7A" w:rsidRDefault="00812F7A" w:rsidP="004F0FD1">
            <w:pPr>
              <w:pStyle w:val="Table"/>
            </w:pPr>
            <w:r>
              <w:t>Phone Charges for Toll Free # _ SHSC</w:t>
            </w:r>
          </w:p>
        </w:tc>
        <w:tc>
          <w:tcPr>
            <w:tcW w:w="1598" w:type="dxa"/>
            <w:gridSpan w:val="2"/>
          </w:tcPr>
          <w:p w:rsidR="00812F7A" w:rsidRDefault="00812F7A" w:rsidP="004F0FD1">
            <w:pPr>
              <w:pStyle w:val="Table"/>
              <w:jc w:val="right"/>
            </w:pPr>
            <w:r>
              <w:t>4.11</w:t>
            </w:r>
          </w:p>
        </w:tc>
      </w:tr>
      <w:tr w:rsidR="00812F7A" w:rsidTr="004F0FD1">
        <w:tc>
          <w:tcPr>
            <w:tcW w:w="3989" w:type="dxa"/>
          </w:tcPr>
          <w:p w:rsidR="00812F7A" w:rsidRDefault="00D94525" w:rsidP="004F0FD1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812F7A" w:rsidRDefault="00D94525" w:rsidP="004F0FD1">
            <w:pPr>
              <w:pStyle w:val="Table"/>
              <w:jc w:val="center"/>
            </w:pPr>
            <w:r>
              <w:t>2323</w:t>
            </w:r>
          </w:p>
        </w:tc>
        <w:tc>
          <w:tcPr>
            <w:tcW w:w="3514" w:type="dxa"/>
          </w:tcPr>
          <w:p w:rsidR="00812F7A" w:rsidRDefault="00D94525" w:rsidP="004F0FD1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812F7A" w:rsidRDefault="00D94525" w:rsidP="004F0FD1">
            <w:pPr>
              <w:pStyle w:val="Table"/>
              <w:jc w:val="right"/>
            </w:pPr>
            <w:r>
              <w:t>66.00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2324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Mileage Expense – SHSC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29.00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2325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101.97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Elizabeth Nihiser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2326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Therapeutic Photography Group Services – FCFC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2,500.00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Mid-Ohio Psychological Services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2327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Cost of Psychological Evaluations – FCFC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810.00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LA Horn Excavating/Construction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2328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Bank Run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450.00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Andrew DeLong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2329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Straw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832.00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Murphy Tractor &amp; Equipment Co.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2330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Months Rental of John Deere 210G Hydraulic Excavator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5,580.00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2331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Mower Blades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523.61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Malone Warehouse Tire, Inc.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2332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New Tires for Trucks &amp; Loader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10,148.90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Smith Springs, Inc.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2333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Springs for Truck #81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1,617.30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2334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21.82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2335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29.10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2336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14.95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2337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Long Distance Service - 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7.75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RH Fire Extinguisher Service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2338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Fire Extinguisher Service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330.00</w:t>
            </w:r>
          </w:p>
        </w:tc>
      </w:tr>
      <w:tr w:rsidR="00D94525" w:rsidTr="004F0FD1">
        <w:tc>
          <w:tcPr>
            <w:tcW w:w="3989" w:type="dxa"/>
          </w:tcPr>
          <w:p w:rsidR="00D94525" w:rsidRDefault="00D94525" w:rsidP="004F0FD1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D94525" w:rsidRDefault="00D94525" w:rsidP="004F0FD1">
            <w:pPr>
              <w:pStyle w:val="Table"/>
              <w:jc w:val="center"/>
            </w:pPr>
            <w:r>
              <w:t>2339</w:t>
            </w:r>
          </w:p>
        </w:tc>
        <w:tc>
          <w:tcPr>
            <w:tcW w:w="3514" w:type="dxa"/>
          </w:tcPr>
          <w:p w:rsidR="00D94525" w:rsidRDefault="00D94525" w:rsidP="004F0FD1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D94525" w:rsidRDefault="00D94525" w:rsidP="004F0FD1">
            <w:pPr>
              <w:pStyle w:val="Table"/>
              <w:jc w:val="right"/>
            </w:pPr>
            <w:r>
              <w:t>179.70</w:t>
            </w:r>
          </w:p>
        </w:tc>
      </w:tr>
      <w:tr w:rsidR="00D94525" w:rsidTr="004F0FD1">
        <w:tc>
          <w:tcPr>
            <w:tcW w:w="3989" w:type="dxa"/>
          </w:tcPr>
          <w:p w:rsidR="00D94525" w:rsidRDefault="00D15E90" w:rsidP="004F0FD1">
            <w:pPr>
              <w:pStyle w:val="Table"/>
            </w:pPr>
            <w:r>
              <w:t>U.S. Bridge</w:t>
            </w:r>
          </w:p>
        </w:tc>
        <w:tc>
          <w:tcPr>
            <w:tcW w:w="979" w:type="dxa"/>
          </w:tcPr>
          <w:p w:rsidR="00D94525" w:rsidRDefault="00D15E90" w:rsidP="004F0FD1">
            <w:pPr>
              <w:pStyle w:val="Table"/>
              <w:jc w:val="center"/>
            </w:pPr>
            <w:r>
              <w:t>2340</w:t>
            </w:r>
          </w:p>
        </w:tc>
        <w:tc>
          <w:tcPr>
            <w:tcW w:w="3514" w:type="dxa"/>
          </w:tcPr>
          <w:p w:rsidR="00D94525" w:rsidRDefault="00D15E90" w:rsidP="004F0FD1">
            <w:pPr>
              <w:pStyle w:val="Table"/>
            </w:pPr>
            <w:r>
              <w:t>Type1 Galvanized Guardrail Posts – Engineer</w:t>
            </w:r>
          </w:p>
        </w:tc>
        <w:tc>
          <w:tcPr>
            <w:tcW w:w="1598" w:type="dxa"/>
            <w:gridSpan w:val="2"/>
          </w:tcPr>
          <w:p w:rsidR="00D94525" w:rsidRDefault="00D15E90" w:rsidP="004F0FD1">
            <w:pPr>
              <w:pStyle w:val="Table"/>
              <w:jc w:val="right"/>
            </w:pPr>
            <w:r>
              <w:t>3,964.48</w:t>
            </w:r>
          </w:p>
        </w:tc>
      </w:tr>
      <w:tr w:rsidR="00D15E90" w:rsidTr="004F0FD1">
        <w:tc>
          <w:tcPr>
            <w:tcW w:w="3989" w:type="dxa"/>
          </w:tcPr>
          <w:p w:rsidR="00D15E90" w:rsidRDefault="00D15E90" w:rsidP="004F0FD1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D15E90" w:rsidRDefault="00D15E90" w:rsidP="004F0FD1">
            <w:pPr>
              <w:pStyle w:val="Table"/>
              <w:jc w:val="center"/>
            </w:pPr>
            <w:r>
              <w:t>2341</w:t>
            </w:r>
          </w:p>
        </w:tc>
        <w:tc>
          <w:tcPr>
            <w:tcW w:w="3514" w:type="dxa"/>
          </w:tcPr>
          <w:p w:rsidR="00D15E90" w:rsidRDefault="00D15E90" w:rsidP="004F0FD1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D15E90" w:rsidRDefault="00D15E90" w:rsidP="004F0FD1">
            <w:pPr>
              <w:pStyle w:val="Table"/>
              <w:jc w:val="right"/>
            </w:pPr>
            <w:r>
              <w:t xml:space="preserve">7,875.00 </w:t>
            </w:r>
          </w:p>
        </w:tc>
      </w:tr>
      <w:tr w:rsidR="00D15E90" w:rsidTr="004F0FD1">
        <w:tc>
          <w:tcPr>
            <w:tcW w:w="3989" w:type="dxa"/>
          </w:tcPr>
          <w:p w:rsidR="00D15E90" w:rsidRDefault="00D15E90" w:rsidP="004F0FD1">
            <w:pPr>
              <w:pStyle w:val="Table"/>
            </w:pPr>
            <w:r>
              <w:t>Hocking County Treasurer</w:t>
            </w:r>
          </w:p>
        </w:tc>
        <w:tc>
          <w:tcPr>
            <w:tcW w:w="979" w:type="dxa"/>
          </w:tcPr>
          <w:p w:rsidR="00D15E90" w:rsidRDefault="00D15E90" w:rsidP="004F0FD1">
            <w:pPr>
              <w:pStyle w:val="Table"/>
              <w:jc w:val="center"/>
            </w:pPr>
            <w:r>
              <w:t>2342</w:t>
            </w:r>
          </w:p>
        </w:tc>
        <w:tc>
          <w:tcPr>
            <w:tcW w:w="3514" w:type="dxa"/>
          </w:tcPr>
          <w:p w:rsidR="00D15E90" w:rsidRDefault="00D15E90" w:rsidP="004F0FD1">
            <w:pPr>
              <w:pStyle w:val="Table"/>
            </w:pPr>
            <w:r>
              <w:t>Reimb. for Bank Fees at US Bank – Treasurer</w:t>
            </w:r>
          </w:p>
        </w:tc>
        <w:tc>
          <w:tcPr>
            <w:tcW w:w="1598" w:type="dxa"/>
            <w:gridSpan w:val="2"/>
          </w:tcPr>
          <w:p w:rsidR="00D15E90" w:rsidRDefault="00D15E90" w:rsidP="004F0FD1">
            <w:pPr>
              <w:pStyle w:val="Table"/>
              <w:jc w:val="right"/>
            </w:pPr>
            <w:r>
              <w:t>742.59</w:t>
            </w:r>
          </w:p>
        </w:tc>
      </w:tr>
      <w:tr w:rsidR="00D15E90" w:rsidTr="004F0FD1">
        <w:tc>
          <w:tcPr>
            <w:tcW w:w="3989" w:type="dxa"/>
          </w:tcPr>
          <w:p w:rsidR="00D15E90" w:rsidRDefault="001E276F" w:rsidP="004F0FD1">
            <w:pPr>
              <w:pStyle w:val="Table"/>
            </w:pPr>
            <w:r>
              <w:t>CCAOSC</w:t>
            </w:r>
          </w:p>
        </w:tc>
        <w:tc>
          <w:tcPr>
            <w:tcW w:w="979" w:type="dxa"/>
          </w:tcPr>
          <w:p w:rsidR="00D15E90" w:rsidRDefault="001E276F" w:rsidP="004F0FD1">
            <w:pPr>
              <w:pStyle w:val="Table"/>
              <w:jc w:val="center"/>
            </w:pPr>
            <w:r>
              <w:t>2343</w:t>
            </w:r>
          </w:p>
        </w:tc>
        <w:tc>
          <w:tcPr>
            <w:tcW w:w="3514" w:type="dxa"/>
          </w:tcPr>
          <w:p w:rsidR="00D15E90" w:rsidRDefault="001E276F" w:rsidP="004F0FD1">
            <w:pPr>
              <w:pStyle w:val="Table"/>
            </w:pPr>
            <w:r>
              <w:t>CCASOC Works/Comp Group Retro – Comm.</w:t>
            </w:r>
          </w:p>
        </w:tc>
        <w:tc>
          <w:tcPr>
            <w:tcW w:w="1598" w:type="dxa"/>
            <w:gridSpan w:val="2"/>
          </w:tcPr>
          <w:p w:rsidR="00D15E90" w:rsidRDefault="001E276F" w:rsidP="004F0FD1">
            <w:pPr>
              <w:pStyle w:val="Table"/>
              <w:jc w:val="right"/>
            </w:pPr>
            <w:r>
              <w:t>2,427.00</w:t>
            </w:r>
          </w:p>
        </w:tc>
      </w:tr>
      <w:tr w:rsidR="001E276F" w:rsidTr="004F0FD1">
        <w:tc>
          <w:tcPr>
            <w:tcW w:w="3989" w:type="dxa"/>
          </w:tcPr>
          <w:p w:rsidR="001E276F" w:rsidRDefault="009963F2" w:rsidP="004F0FD1">
            <w:pPr>
              <w:pStyle w:val="Table"/>
            </w:pPr>
            <w:r>
              <w:t>Osborn</w:t>
            </w:r>
            <w:r w:rsidR="001E276F">
              <w:t xml:space="preserve"> Assoc.</w:t>
            </w:r>
          </w:p>
        </w:tc>
        <w:tc>
          <w:tcPr>
            <w:tcW w:w="979" w:type="dxa"/>
          </w:tcPr>
          <w:p w:rsidR="001E276F" w:rsidRDefault="001E276F" w:rsidP="004F0FD1">
            <w:pPr>
              <w:pStyle w:val="Table"/>
              <w:jc w:val="center"/>
            </w:pPr>
            <w:r>
              <w:t>2344</w:t>
            </w:r>
          </w:p>
        </w:tc>
        <w:tc>
          <w:tcPr>
            <w:tcW w:w="3514" w:type="dxa"/>
          </w:tcPr>
          <w:p w:rsidR="001E276F" w:rsidRDefault="001E276F" w:rsidP="004F0FD1">
            <w:pPr>
              <w:pStyle w:val="Table"/>
            </w:pPr>
            <w:r>
              <w:t>Handicap Signs – Comm. Courthouse</w:t>
            </w:r>
          </w:p>
        </w:tc>
        <w:tc>
          <w:tcPr>
            <w:tcW w:w="1598" w:type="dxa"/>
            <w:gridSpan w:val="2"/>
          </w:tcPr>
          <w:p w:rsidR="001E276F" w:rsidRDefault="001E276F" w:rsidP="004F0FD1">
            <w:pPr>
              <w:pStyle w:val="Table"/>
              <w:jc w:val="right"/>
            </w:pPr>
            <w:r>
              <w:t>33.20</w:t>
            </w:r>
          </w:p>
        </w:tc>
      </w:tr>
      <w:tr w:rsidR="004F0FD1" w:rsidRPr="004F0FD1" w:rsidTr="004F0FD1">
        <w:tc>
          <w:tcPr>
            <w:tcW w:w="8640" w:type="dxa"/>
            <w:gridSpan w:val="4"/>
          </w:tcPr>
          <w:p w:rsidR="004F0FD1" w:rsidRPr="004F0FD1" w:rsidRDefault="001E276F" w:rsidP="004F0FD1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Assess, Dog &amp; Kennel, Real Estate Assessment</w:t>
            </w:r>
            <w:r w:rsidR="00250D96">
              <w:rPr>
                <w:b/>
              </w:rPr>
              <w:t>s, County Permanent Improvement,</w:t>
            </w:r>
            <w:r>
              <w:rPr>
                <w:b/>
              </w:rPr>
              <w:t xml:space="preserve"> Hocking County Sewer District, Senior Citize</w:t>
            </w:r>
            <w:r w:rsidR="002C645E">
              <w:rPr>
                <w:b/>
              </w:rPr>
              <w:t>ns, Family and Children first, A</w:t>
            </w:r>
            <w:r>
              <w:rPr>
                <w:b/>
              </w:rPr>
              <w:t>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F0FD1" w:rsidRPr="004F0FD1" w:rsidRDefault="001E276F" w:rsidP="004F0FD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$127,234.06</w:t>
            </w:r>
          </w:p>
        </w:tc>
      </w:tr>
    </w:tbl>
    <w:p w:rsidR="004A3A99" w:rsidRDefault="004A3A99">
      <w:r>
        <w:rPr>
          <w:b/>
          <w:u w:val="single"/>
        </w:rPr>
        <w:t>AMEND AGENDA:</w:t>
      </w:r>
      <w:r>
        <w:t xml:space="preserve"> Motion by Jeff Dickerson and</w:t>
      </w:r>
      <w:r w:rsidR="00570530">
        <w:t xml:space="preserve"> seconded by Sandy Ogle to amend</w:t>
      </w:r>
      <w:r>
        <w:t xml:space="preserve"> the agenda </w:t>
      </w:r>
      <w:r w:rsidR="00570530">
        <w:t>to Sheriff North appointment at 9:10AM.</w:t>
      </w:r>
    </w:p>
    <w:p w:rsidR="00570530" w:rsidRPr="004A3A99" w:rsidRDefault="00570530">
      <w:r>
        <w:t>Vote: Ogle, yea, Dickerson, yea, Dicken, yea.</w:t>
      </w:r>
    </w:p>
    <w:p w:rsidR="004A3A99" w:rsidRDefault="004A3A99">
      <w:pPr>
        <w:rPr>
          <w:b/>
          <w:u w:val="single"/>
        </w:rPr>
      </w:pPr>
    </w:p>
    <w:p w:rsidR="00454A50" w:rsidRDefault="00C6161D">
      <w:r w:rsidRPr="00C6161D">
        <w:rPr>
          <w:b/>
          <w:u w:val="single"/>
        </w:rPr>
        <w:lastRenderedPageBreak/>
        <w:t>SHERIFF LANNY NORTH:</w:t>
      </w:r>
      <w:r>
        <w:t xml:space="preserve"> Sheriff </w:t>
      </w:r>
      <w:r w:rsidR="00CC1EFD">
        <w:t>North intr</w:t>
      </w:r>
      <w:r w:rsidR="005C1996">
        <w:t>oduced Dennis Lowe, the new Commander of Fairfield/Hocking/Athens Major Crimes Unit to the commissioners.</w:t>
      </w:r>
    </w:p>
    <w:p w:rsidR="007A171F" w:rsidRPr="00E575EE" w:rsidRDefault="007A171F" w:rsidP="007A171F">
      <w:pPr>
        <w:rPr>
          <w:szCs w:val="24"/>
        </w:rPr>
      </w:pPr>
      <w:r w:rsidRPr="00E575EE">
        <w:rPr>
          <w:b/>
          <w:szCs w:val="24"/>
          <w:u w:val="single"/>
        </w:rPr>
        <w:t>EXECUTIVE SESSION:</w:t>
      </w:r>
      <w:r w:rsidRPr="00E575EE">
        <w:rPr>
          <w:szCs w:val="24"/>
        </w:rPr>
        <w:t xml:space="preserve"> Motion by </w:t>
      </w:r>
      <w:r>
        <w:rPr>
          <w:szCs w:val="24"/>
        </w:rPr>
        <w:t>Sandy Ogle</w:t>
      </w:r>
      <w:r w:rsidRPr="00E575EE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E575EE">
        <w:rPr>
          <w:szCs w:val="24"/>
        </w:rPr>
        <w:t xml:space="preserve"> to enter</w:t>
      </w:r>
      <w:r w:rsidR="00A7561A">
        <w:rPr>
          <w:szCs w:val="24"/>
        </w:rPr>
        <w:t xml:space="preserve"> into Executive Session at </w:t>
      </w:r>
      <w:r>
        <w:rPr>
          <w:szCs w:val="24"/>
        </w:rPr>
        <w:t>9:15</w:t>
      </w:r>
      <w:r w:rsidRPr="00E575EE">
        <w:rPr>
          <w:szCs w:val="24"/>
        </w:rPr>
        <w:t>AM</w:t>
      </w:r>
      <w:r>
        <w:rPr>
          <w:szCs w:val="24"/>
        </w:rPr>
        <w:t xml:space="preserve"> with Sheriff Lanny North, Chief Valkenburg</w:t>
      </w:r>
      <w:r w:rsidR="0059766A">
        <w:rPr>
          <w:szCs w:val="24"/>
        </w:rPr>
        <w:t xml:space="preserve">, and Commander </w:t>
      </w:r>
      <w:r w:rsidR="00A7561A">
        <w:rPr>
          <w:szCs w:val="24"/>
        </w:rPr>
        <w:t>Lowe to discuss</w:t>
      </w:r>
      <w:r>
        <w:rPr>
          <w:szCs w:val="24"/>
        </w:rPr>
        <w:t xml:space="preserve"> courthouse security.</w:t>
      </w:r>
    </w:p>
    <w:p w:rsidR="007A171F" w:rsidRPr="00E575EE" w:rsidRDefault="007A171F" w:rsidP="007A171F">
      <w:pPr>
        <w:rPr>
          <w:szCs w:val="24"/>
        </w:rPr>
      </w:pPr>
      <w:r w:rsidRPr="00E575EE">
        <w:rPr>
          <w:szCs w:val="24"/>
        </w:rPr>
        <w:t>Roll Call: Ogle, yea, Dickerson, yea, Dicken, yea.</w:t>
      </w:r>
    </w:p>
    <w:p w:rsidR="007A171F" w:rsidRPr="00E575EE" w:rsidRDefault="007A171F" w:rsidP="007A171F">
      <w:pPr>
        <w:rPr>
          <w:szCs w:val="24"/>
        </w:rPr>
      </w:pPr>
      <w:r w:rsidRPr="00E575EE">
        <w:rPr>
          <w:b/>
          <w:szCs w:val="24"/>
          <w:u w:val="single"/>
        </w:rPr>
        <w:t>EXIT EXECUTIVE SESSION:</w:t>
      </w:r>
      <w:r w:rsidR="00916556">
        <w:rPr>
          <w:szCs w:val="24"/>
        </w:rPr>
        <w:t xml:space="preserve"> Motion by Jeff Dickerson</w:t>
      </w:r>
      <w:r w:rsidRPr="00E575EE">
        <w:rPr>
          <w:szCs w:val="24"/>
        </w:rPr>
        <w:t xml:space="preserve"> and seconded by </w:t>
      </w:r>
      <w:r w:rsidR="00916556">
        <w:rPr>
          <w:szCs w:val="24"/>
        </w:rPr>
        <w:t>Sandy Ogle</w:t>
      </w:r>
      <w:r>
        <w:rPr>
          <w:szCs w:val="24"/>
        </w:rPr>
        <w:t xml:space="preserve"> </w:t>
      </w:r>
      <w:r w:rsidRPr="00E575EE">
        <w:rPr>
          <w:szCs w:val="24"/>
        </w:rPr>
        <w:t xml:space="preserve">to exit Executive Session at </w:t>
      </w:r>
      <w:r>
        <w:rPr>
          <w:szCs w:val="24"/>
        </w:rPr>
        <w:t>9:38</w:t>
      </w:r>
      <w:r w:rsidRPr="00E575EE">
        <w:rPr>
          <w:szCs w:val="24"/>
        </w:rPr>
        <w:t xml:space="preserve">AM with no action taken.    </w:t>
      </w:r>
    </w:p>
    <w:p w:rsidR="007A171F" w:rsidRDefault="007A171F" w:rsidP="007A171F">
      <w:pPr>
        <w:rPr>
          <w:szCs w:val="24"/>
        </w:rPr>
      </w:pPr>
      <w:r w:rsidRPr="00E575EE">
        <w:rPr>
          <w:szCs w:val="24"/>
        </w:rPr>
        <w:t>Roll Call: Ogle, yea, Dickerson, yea, Dicken, yea.</w:t>
      </w:r>
    </w:p>
    <w:p w:rsidR="00A7561A" w:rsidRDefault="00A7561A" w:rsidP="007A171F">
      <w:pPr>
        <w:rPr>
          <w:szCs w:val="24"/>
        </w:rPr>
      </w:pPr>
      <w:r w:rsidRPr="00A7561A">
        <w:rPr>
          <w:b/>
          <w:szCs w:val="24"/>
          <w:u w:val="single"/>
        </w:rPr>
        <w:t>COURTHOUSE CAMERAS:</w:t>
      </w:r>
      <w:r>
        <w:rPr>
          <w:szCs w:val="24"/>
        </w:rPr>
        <w:t xml:space="preserve"> Motion by Sandy Ogle and seconded by Jeff Dickerson to purchas</w:t>
      </w:r>
      <w:r w:rsidR="00983D4D">
        <w:rPr>
          <w:szCs w:val="24"/>
        </w:rPr>
        <w:t>e 12 indoor high definition and 5 outdoor high definition camera</w:t>
      </w:r>
      <w:r w:rsidR="008B4DDD">
        <w:rPr>
          <w:szCs w:val="24"/>
        </w:rPr>
        <w:t>s for the courthouse and</w:t>
      </w:r>
      <w:r w:rsidR="00983D4D">
        <w:rPr>
          <w:szCs w:val="24"/>
        </w:rPr>
        <w:t xml:space="preserve"> license software.</w:t>
      </w:r>
    </w:p>
    <w:p w:rsidR="00454A50" w:rsidRPr="00B52A5C" w:rsidRDefault="00983D4D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454A50" w:rsidRPr="00B52A5C" w:rsidRDefault="00454A50" w:rsidP="00454A50">
      <w:pPr>
        <w:rPr>
          <w:szCs w:val="24"/>
        </w:rPr>
      </w:pPr>
      <w:r w:rsidRPr="00B52A5C">
        <w:rPr>
          <w:b/>
          <w:bCs/>
          <w:szCs w:val="24"/>
          <w:u w:val="single"/>
        </w:rPr>
        <w:t xml:space="preserve">CERTIFICATION OF ADDITIONAL REVENUE-ADDITIONAL APPROPRIATION: </w:t>
      </w:r>
      <w:r w:rsidR="00B52A5C">
        <w:rPr>
          <w:szCs w:val="24"/>
        </w:rPr>
        <w:t>Motion by Jeff Dickerson and seconded by Sandy Ogle</w:t>
      </w:r>
      <w:r w:rsidRPr="00B52A5C">
        <w:rPr>
          <w:szCs w:val="24"/>
        </w:rPr>
        <w:t xml:space="preserve"> to approve the Certification of Additional Revenue-Additional Appropriation:</w:t>
      </w:r>
    </w:p>
    <w:p w:rsidR="00454A50" w:rsidRPr="00B52A5C" w:rsidRDefault="00454A50" w:rsidP="00454A50">
      <w:pPr>
        <w:rPr>
          <w:szCs w:val="24"/>
        </w:rPr>
      </w:pPr>
      <w:r w:rsidRPr="00B52A5C">
        <w:rPr>
          <w:szCs w:val="24"/>
        </w:rPr>
        <w:t xml:space="preserve">1) </w:t>
      </w:r>
      <w:r w:rsidR="00B52A5C">
        <w:rPr>
          <w:szCs w:val="24"/>
        </w:rPr>
        <w:t>Sheriff, Major Crimes Law Enforcement</w:t>
      </w:r>
      <w:r w:rsidR="00976F1A">
        <w:rPr>
          <w:szCs w:val="24"/>
        </w:rPr>
        <w:tab/>
      </w:r>
      <w:r w:rsidR="00976F1A">
        <w:rPr>
          <w:szCs w:val="24"/>
        </w:rPr>
        <w:tab/>
        <w:t>-</w:t>
      </w:r>
      <w:r w:rsidR="00976F1A">
        <w:rPr>
          <w:szCs w:val="24"/>
        </w:rPr>
        <w:tab/>
        <w:t>$15,308.85 to D29-04/Equipment</w:t>
      </w:r>
      <w:r w:rsidRPr="00B52A5C">
        <w:rPr>
          <w:szCs w:val="24"/>
        </w:rPr>
        <w:tab/>
      </w:r>
      <w:r w:rsidRPr="00B52A5C">
        <w:rPr>
          <w:szCs w:val="24"/>
        </w:rPr>
        <w:tab/>
      </w:r>
    </w:p>
    <w:p w:rsidR="00454A50" w:rsidRPr="00B52A5C" w:rsidRDefault="00454A50" w:rsidP="00454A50">
      <w:pPr>
        <w:rPr>
          <w:szCs w:val="24"/>
        </w:rPr>
      </w:pPr>
      <w:r w:rsidRPr="00B52A5C">
        <w:rPr>
          <w:szCs w:val="24"/>
        </w:rPr>
        <w:t>Vote: Ogle, yea, Dickerson, yea, Dicken, yea.</w:t>
      </w:r>
    </w:p>
    <w:p w:rsidR="00454A50" w:rsidRPr="00976F1A" w:rsidRDefault="00454A50" w:rsidP="00454A50">
      <w:pPr>
        <w:ind w:right="90"/>
        <w:rPr>
          <w:szCs w:val="24"/>
        </w:rPr>
      </w:pPr>
      <w:r w:rsidRPr="00976F1A">
        <w:rPr>
          <w:b/>
          <w:szCs w:val="24"/>
          <w:u w:val="single"/>
        </w:rPr>
        <w:t>APPLICATION FOR APPROVAL OF UNDERGROUND CONSTRUCTION:</w:t>
      </w:r>
      <w:r w:rsidRPr="00976F1A">
        <w:rPr>
          <w:szCs w:val="24"/>
        </w:rPr>
        <w:t xml:space="preserve"> Motion by Jeff Dickerson and seconded by Sandy Ogle to approve the Application for Underground Construction on H</w:t>
      </w:r>
      <w:r w:rsidR="00AC3458">
        <w:rPr>
          <w:szCs w:val="24"/>
        </w:rPr>
        <w:t>ocking County Right-Of -Way for replacing existing poles and install new poles along Nickel Plate Rd. for American Electric Power.</w:t>
      </w:r>
    </w:p>
    <w:p w:rsidR="00454A50" w:rsidRDefault="00454A50" w:rsidP="00454A50">
      <w:pPr>
        <w:ind w:right="274"/>
        <w:rPr>
          <w:szCs w:val="24"/>
        </w:rPr>
      </w:pPr>
      <w:r w:rsidRPr="00976F1A">
        <w:rPr>
          <w:szCs w:val="24"/>
        </w:rPr>
        <w:t>Vote: Ogle, yea, Dickerson, yea, Dicken, yea.</w:t>
      </w:r>
    </w:p>
    <w:p w:rsidR="00604C47" w:rsidRDefault="004A1A6B" w:rsidP="00454A50">
      <w:pPr>
        <w:ind w:right="274"/>
        <w:rPr>
          <w:szCs w:val="24"/>
        </w:rPr>
      </w:pPr>
      <w:r>
        <w:rPr>
          <w:b/>
          <w:szCs w:val="24"/>
          <w:u w:val="single"/>
        </w:rPr>
        <w:t>DISCUSSION</w:t>
      </w:r>
      <w:r w:rsidR="00604C47" w:rsidRPr="00604C47">
        <w:rPr>
          <w:b/>
          <w:szCs w:val="24"/>
          <w:u w:val="single"/>
        </w:rPr>
        <w:t>:</w:t>
      </w:r>
      <w:r w:rsidR="00604C47">
        <w:rPr>
          <w:szCs w:val="24"/>
        </w:rPr>
        <w:t xml:space="preserve">  Larry said t</w:t>
      </w:r>
      <w:r w:rsidR="009963F2">
        <w:rPr>
          <w:szCs w:val="24"/>
        </w:rPr>
        <w:t>his B</w:t>
      </w:r>
      <w:r w:rsidR="00604C47">
        <w:rPr>
          <w:szCs w:val="24"/>
        </w:rPr>
        <w:t xml:space="preserve">oard </w:t>
      </w:r>
      <w:r w:rsidR="009963F2">
        <w:rPr>
          <w:szCs w:val="24"/>
        </w:rPr>
        <w:t xml:space="preserve">of </w:t>
      </w:r>
      <w:r w:rsidR="00604C47">
        <w:rPr>
          <w:szCs w:val="24"/>
        </w:rPr>
        <w:t xml:space="preserve">Hocking County Commissioners </w:t>
      </w:r>
      <w:r w:rsidR="009963F2">
        <w:rPr>
          <w:szCs w:val="24"/>
        </w:rPr>
        <w:t>does</w:t>
      </w:r>
      <w:r w:rsidR="00604C47">
        <w:rPr>
          <w:szCs w:val="24"/>
        </w:rPr>
        <w:t xml:space="preserve"> the best we can at all times, once in a while we mi</w:t>
      </w:r>
      <w:r w:rsidR="009C2703">
        <w:rPr>
          <w:szCs w:val="24"/>
        </w:rPr>
        <w:t>ght mess up, but that’s</w:t>
      </w:r>
      <w:r w:rsidR="00604C47">
        <w:rPr>
          <w:szCs w:val="24"/>
        </w:rPr>
        <w:t xml:space="preserve"> just a human thing</w:t>
      </w:r>
      <w:r w:rsidR="009963F2">
        <w:rPr>
          <w:szCs w:val="24"/>
        </w:rPr>
        <w:t xml:space="preserve">. </w:t>
      </w:r>
      <w:r w:rsidR="00604C47">
        <w:rPr>
          <w:szCs w:val="24"/>
        </w:rPr>
        <w:t>Sandy said we make the best decisions with what we have to work with. Jeff said it</w:t>
      </w:r>
      <w:r w:rsidR="009C2703">
        <w:rPr>
          <w:szCs w:val="24"/>
        </w:rPr>
        <w:t>’s</w:t>
      </w:r>
      <w:r w:rsidR="00604C47">
        <w:rPr>
          <w:szCs w:val="24"/>
        </w:rPr>
        <w:t xml:space="preserve"> nice to </w:t>
      </w:r>
      <w:r w:rsidR="009C2703">
        <w:rPr>
          <w:szCs w:val="24"/>
        </w:rPr>
        <w:t xml:space="preserve">be able to </w:t>
      </w:r>
      <w:r w:rsidR="00604C47">
        <w:rPr>
          <w:szCs w:val="24"/>
        </w:rPr>
        <w:t xml:space="preserve">work </w:t>
      </w:r>
      <w:r w:rsidR="009C2703">
        <w:rPr>
          <w:szCs w:val="24"/>
        </w:rPr>
        <w:t xml:space="preserve">well </w:t>
      </w:r>
      <w:r w:rsidR="00604C47">
        <w:rPr>
          <w:szCs w:val="24"/>
        </w:rPr>
        <w:t>together and</w:t>
      </w:r>
      <w:r w:rsidR="009C2703">
        <w:rPr>
          <w:szCs w:val="24"/>
        </w:rPr>
        <w:t xml:space="preserve"> we really do try to think of the county and the community as a whole in our decisions</w:t>
      </w:r>
      <w:r w:rsidR="009963F2">
        <w:rPr>
          <w:szCs w:val="24"/>
        </w:rPr>
        <w:t xml:space="preserve"> and</w:t>
      </w:r>
      <w:r w:rsidR="009C2703">
        <w:rPr>
          <w:szCs w:val="24"/>
        </w:rPr>
        <w:t xml:space="preserve"> agree</w:t>
      </w:r>
      <w:r w:rsidR="009963F2">
        <w:rPr>
          <w:szCs w:val="24"/>
        </w:rPr>
        <w:t>s that</w:t>
      </w:r>
      <w:r w:rsidR="009C2703">
        <w:rPr>
          <w:szCs w:val="24"/>
        </w:rPr>
        <w:t xml:space="preserve"> we do the best job we possibly can in representing the community and the county. </w:t>
      </w:r>
    </w:p>
    <w:p w:rsidR="009C2703" w:rsidRDefault="009C2703" w:rsidP="00454A50">
      <w:pPr>
        <w:ind w:right="274"/>
        <w:rPr>
          <w:szCs w:val="24"/>
        </w:rPr>
      </w:pPr>
      <w:r w:rsidRPr="009C2703">
        <w:rPr>
          <w:b/>
          <w:szCs w:val="24"/>
          <w:u w:val="single"/>
        </w:rPr>
        <w:t>PUBLIC COMMENT:</w:t>
      </w:r>
      <w:r w:rsidR="00E07772">
        <w:rPr>
          <w:szCs w:val="24"/>
        </w:rPr>
        <w:t xml:space="preserve"> </w:t>
      </w:r>
      <w:r w:rsidR="004A1A6B">
        <w:rPr>
          <w:szCs w:val="24"/>
        </w:rPr>
        <w:t>County resident Jamie Riggs</w:t>
      </w:r>
      <w:r w:rsidR="00E07772">
        <w:rPr>
          <w:szCs w:val="24"/>
        </w:rPr>
        <w:t xml:space="preserve"> </w:t>
      </w:r>
      <w:r w:rsidR="007F140C">
        <w:rPr>
          <w:szCs w:val="24"/>
        </w:rPr>
        <w:t xml:space="preserve">stated </w:t>
      </w:r>
      <w:r w:rsidR="009963F2">
        <w:rPr>
          <w:szCs w:val="24"/>
        </w:rPr>
        <w:t>she</w:t>
      </w:r>
      <w:r w:rsidR="00E07772">
        <w:rPr>
          <w:szCs w:val="24"/>
        </w:rPr>
        <w:t xml:space="preserve"> agr</w:t>
      </w:r>
      <w:r w:rsidR="006101B1">
        <w:rPr>
          <w:szCs w:val="24"/>
        </w:rPr>
        <w:t>ee</w:t>
      </w:r>
      <w:r w:rsidR="009963F2">
        <w:rPr>
          <w:szCs w:val="24"/>
        </w:rPr>
        <w:t xml:space="preserve">d but </w:t>
      </w:r>
      <w:r w:rsidR="00E07772">
        <w:rPr>
          <w:szCs w:val="24"/>
        </w:rPr>
        <w:t>ha</w:t>
      </w:r>
      <w:r w:rsidR="009963F2">
        <w:rPr>
          <w:szCs w:val="24"/>
        </w:rPr>
        <w:t xml:space="preserve">s </w:t>
      </w:r>
      <w:r w:rsidR="00E07772">
        <w:rPr>
          <w:szCs w:val="24"/>
        </w:rPr>
        <w:t>a problem with people that want to</w:t>
      </w:r>
      <w:r w:rsidR="006101B1">
        <w:rPr>
          <w:szCs w:val="24"/>
        </w:rPr>
        <w:t xml:space="preserve"> point the</w:t>
      </w:r>
      <w:r w:rsidR="00E07772">
        <w:rPr>
          <w:szCs w:val="24"/>
        </w:rPr>
        <w:t xml:space="preserve"> finger</w:t>
      </w:r>
      <w:r w:rsidR="006101B1">
        <w:rPr>
          <w:szCs w:val="24"/>
        </w:rPr>
        <w:t xml:space="preserve"> at what people do in public service</w:t>
      </w:r>
      <w:r w:rsidR="00E07772">
        <w:rPr>
          <w:szCs w:val="24"/>
        </w:rPr>
        <w:t xml:space="preserve"> and </w:t>
      </w:r>
      <w:r w:rsidR="006101B1">
        <w:rPr>
          <w:szCs w:val="24"/>
        </w:rPr>
        <w:t xml:space="preserve">they </w:t>
      </w:r>
      <w:r w:rsidR="00E07772">
        <w:rPr>
          <w:szCs w:val="24"/>
        </w:rPr>
        <w:t>don’</w:t>
      </w:r>
      <w:r w:rsidR="006101B1">
        <w:rPr>
          <w:szCs w:val="24"/>
        </w:rPr>
        <w:t>t have a clue because they are not her</w:t>
      </w:r>
      <w:r w:rsidR="007C0A3E">
        <w:rPr>
          <w:szCs w:val="24"/>
        </w:rPr>
        <w:t xml:space="preserve">e. Jamie </w:t>
      </w:r>
      <w:r w:rsidR="009963F2">
        <w:rPr>
          <w:szCs w:val="24"/>
        </w:rPr>
        <w:t>stated she does</w:t>
      </w:r>
      <w:r w:rsidR="007C0A3E">
        <w:rPr>
          <w:szCs w:val="24"/>
        </w:rPr>
        <w:t xml:space="preserve"> have concerns</w:t>
      </w:r>
      <w:r w:rsidR="006101B1">
        <w:rPr>
          <w:szCs w:val="24"/>
        </w:rPr>
        <w:t xml:space="preserve"> with </w:t>
      </w:r>
      <w:r w:rsidR="007C0A3E">
        <w:rPr>
          <w:szCs w:val="24"/>
        </w:rPr>
        <w:t>Athens County Commissioners ask</w:t>
      </w:r>
      <w:r w:rsidR="009963F2">
        <w:rPr>
          <w:szCs w:val="24"/>
        </w:rPr>
        <w:t>ing</w:t>
      </w:r>
      <w:r w:rsidR="007C0A3E">
        <w:rPr>
          <w:szCs w:val="24"/>
        </w:rPr>
        <w:t xml:space="preserve"> </w:t>
      </w:r>
      <w:r w:rsidR="009963F2">
        <w:rPr>
          <w:szCs w:val="24"/>
        </w:rPr>
        <w:t>them</w:t>
      </w:r>
      <w:r w:rsidR="007C0A3E">
        <w:rPr>
          <w:szCs w:val="24"/>
        </w:rPr>
        <w:t xml:space="preserve"> to do things; I don’t think they have our best interest at heart. Larry said I did send that to Laina for her opinion</w:t>
      </w:r>
      <w:r w:rsidR="009963F2">
        <w:rPr>
          <w:szCs w:val="24"/>
        </w:rPr>
        <w:t>.</w:t>
      </w:r>
      <w:r w:rsidR="007C0A3E">
        <w:rPr>
          <w:szCs w:val="24"/>
        </w:rPr>
        <w:t xml:space="preserve"> Jamie said I don’t think they have the same heart for the private sector as you</w:t>
      </w:r>
      <w:r w:rsidR="007F140C">
        <w:rPr>
          <w:szCs w:val="24"/>
        </w:rPr>
        <w:t xml:space="preserve"> three do. Larry said the Prosecutor gives us her opinion but it is up to us to make a decision.</w:t>
      </w:r>
    </w:p>
    <w:p w:rsidR="00A965BC" w:rsidRDefault="007F140C" w:rsidP="00454A50">
      <w:pPr>
        <w:ind w:right="274"/>
        <w:rPr>
          <w:szCs w:val="24"/>
        </w:rPr>
      </w:pPr>
      <w:r>
        <w:rPr>
          <w:szCs w:val="24"/>
        </w:rPr>
        <w:t>County resident Jim Kalklosch</w:t>
      </w:r>
      <w:r w:rsidR="00F7577F">
        <w:rPr>
          <w:szCs w:val="24"/>
        </w:rPr>
        <w:t xml:space="preserve"> asked about </w:t>
      </w:r>
      <w:r w:rsidR="00A965BC">
        <w:rPr>
          <w:szCs w:val="24"/>
        </w:rPr>
        <w:t xml:space="preserve">the bins at the recycling center </w:t>
      </w:r>
      <w:r w:rsidR="009963F2">
        <w:rPr>
          <w:szCs w:val="24"/>
        </w:rPr>
        <w:t>and the issue of separating items.</w:t>
      </w:r>
      <w:r w:rsidR="00A965BC">
        <w:rPr>
          <w:szCs w:val="24"/>
        </w:rPr>
        <w:t xml:space="preserve"> Larry said he has been down there and they do a lot of separating down there</w:t>
      </w:r>
      <w:r w:rsidR="004553CB">
        <w:rPr>
          <w:szCs w:val="24"/>
        </w:rPr>
        <w:t>. Larry said</w:t>
      </w:r>
      <w:r w:rsidR="00E16AF3">
        <w:rPr>
          <w:szCs w:val="24"/>
        </w:rPr>
        <w:t xml:space="preserve"> he would find out.</w:t>
      </w:r>
    </w:p>
    <w:p w:rsidR="007F140C" w:rsidRDefault="00A965BC" w:rsidP="00454A50">
      <w:pPr>
        <w:ind w:right="274"/>
        <w:rPr>
          <w:szCs w:val="24"/>
        </w:rPr>
      </w:pPr>
      <w:r>
        <w:rPr>
          <w:szCs w:val="24"/>
        </w:rPr>
        <w:t>County resident Bill Kaeppner said there is goin</w:t>
      </w:r>
      <w:r w:rsidR="00483FB4">
        <w:rPr>
          <w:szCs w:val="24"/>
        </w:rPr>
        <w:t xml:space="preserve">g to be a </w:t>
      </w:r>
      <w:r w:rsidR="009963F2">
        <w:rPr>
          <w:szCs w:val="24"/>
        </w:rPr>
        <w:t>L</w:t>
      </w:r>
      <w:r w:rsidR="00483FB4">
        <w:rPr>
          <w:szCs w:val="24"/>
        </w:rPr>
        <w:t xml:space="preserve">iberty </w:t>
      </w:r>
      <w:r w:rsidR="009963F2">
        <w:rPr>
          <w:szCs w:val="24"/>
        </w:rPr>
        <w:t>C</w:t>
      </w:r>
      <w:r w:rsidR="00483FB4">
        <w:rPr>
          <w:szCs w:val="24"/>
        </w:rPr>
        <w:t xml:space="preserve">amp </w:t>
      </w:r>
      <w:r>
        <w:rPr>
          <w:szCs w:val="24"/>
        </w:rPr>
        <w:t>for children about American history and f</w:t>
      </w:r>
      <w:r w:rsidR="008A64E4">
        <w:rPr>
          <w:szCs w:val="24"/>
        </w:rPr>
        <w:t>oundering of our count</w:t>
      </w:r>
      <w:r w:rsidR="00483FB4">
        <w:rPr>
          <w:szCs w:val="24"/>
        </w:rPr>
        <w:t>ry Aug. 3</w:t>
      </w:r>
      <w:r w:rsidR="00483FB4" w:rsidRPr="00483FB4">
        <w:rPr>
          <w:szCs w:val="24"/>
          <w:vertAlign w:val="superscript"/>
        </w:rPr>
        <w:t>rd</w:t>
      </w:r>
      <w:r w:rsidR="00483FB4">
        <w:rPr>
          <w:szCs w:val="24"/>
        </w:rPr>
        <w:t xml:space="preserve"> – 7</w:t>
      </w:r>
      <w:r w:rsidR="00483FB4" w:rsidRPr="00483FB4">
        <w:rPr>
          <w:szCs w:val="24"/>
          <w:vertAlign w:val="superscript"/>
        </w:rPr>
        <w:t>th</w:t>
      </w:r>
      <w:r w:rsidR="00483FB4">
        <w:rPr>
          <w:szCs w:val="24"/>
        </w:rPr>
        <w:t xml:space="preserve"> and you can go online and look up Hocking County Tea Party Patriots. Jamie Riggs also said the newspaper is running it and on the 5</w:t>
      </w:r>
      <w:r w:rsidR="00483FB4" w:rsidRPr="00483FB4">
        <w:rPr>
          <w:szCs w:val="24"/>
          <w:vertAlign w:val="superscript"/>
        </w:rPr>
        <w:t>th</w:t>
      </w:r>
      <w:r w:rsidR="00483FB4">
        <w:rPr>
          <w:szCs w:val="24"/>
        </w:rPr>
        <w:t xml:space="preserve"> a lot of people will be there in original outfits</w:t>
      </w:r>
      <w:r w:rsidR="008A64E4">
        <w:rPr>
          <w:szCs w:val="24"/>
        </w:rPr>
        <w:t xml:space="preserve"> </w:t>
      </w:r>
      <w:r w:rsidR="00483FB4">
        <w:rPr>
          <w:szCs w:val="24"/>
        </w:rPr>
        <w:t>with original documents. Sandy</w:t>
      </w:r>
      <w:r w:rsidR="00684D90">
        <w:rPr>
          <w:szCs w:val="24"/>
        </w:rPr>
        <w:t xml:space="preserve"> </w:t>
      </w:r>
      <w:r w:rsidR="009963F2">
        <w:rPr>
          <w:szCs w:val="24"/>
        </w:rPr>
        <w:t>asked where</w:t>
      </w:r>
      <w:r w:rsidR="00684D90">
        <w:rPr>
          <w:szCs w:val="24"/>
        </w:rPr>
        <w:t xml:space="preserve"> is </w:t>
      </w:r>
      <w:proofErr w:type="gramStart"/>
      <w:r w:rsidR="00684D90">
        <w:rPr>
          <w:szCs w:val="24"/>
        </w:rPr>
        <w:t>it?</w:t>
      </w:r>
      <w:proofErr w:type="gramEnd"/>
      <w:r w:rsidR="00483FB4">
        <w:rPr>
          <w:szCs w:val="24"/>
        </w:rPr>
        <w:t xml:space="preserve"> Jamie said </w:t>
      </w:r>
      <w:r w:rsidR="00483FB4">
        <w:rPr>
          <w:szCs w:val="24"/>
        </w:rPr>
        <w:lastRenderedPageBreak/>
        <w:t>Cornerstone Baptist Church.</w:t>
      </w:r>
      <w:r>
        <w:rPr>
          <w:szCs w:val="24"/>
        </w:rPr>
        <w:t xml:space="preserve"> </w:t>
      </w:r>
      <w:r w:rsidR="00483FB4">
        <w:rPr>
          <w:szCs w:val="24"/>
        </w:rPr>
        <w:t>Jeff asked what the cost is for participants. Jamie said $15.00 for the first child and $5.00 for the second</w:t>
      </w:r>
      <w:r w:rsidR="00C55A9D">
        <w:rPr>
          <w:szCs w:val="24"/>
        </w:rPr>
        <w:t>.</w:t>
      </w:r>
    </w:p>
    <w:p w:rsidR="00C55A9D" w:rsidRDefault="00C55A9D" w:rsidP="00454A50">
      <w:pPr>
        <w:ind w:right="274"/>
        <w:rPr>
          <w:szCs w:val="24"/>
        </w:rPr>
      </w:pPr>
      <w:r w:rsidRPr="00C55A9D">
        <w:rPr>
          <w:b/>
          <w:szCs w:val="24"/>
          <w:u w:val="single"/>
        </w:rPr>
        <w:t>ADJOURNMENT</w:t>
      </w:r>
      <w:r w:rsidRPr="00C55A9D">
        <w:rPr>
          <w:szCs w:val="24"/>
        </w:rPr>
        <w:t>: Motion by Jeff Dickerson and</w:t>
      </w:r>
      <w:r>
        <w:rPr>
          <w:szCs w:val="24"/>
        </w:rPr>
        <w:t xml:space="preserve"> seconded by Sandy Ogle to adjourn the meeting.</w:t>
      </w:r>
    </w:p>
    <w:p w:rsidR="00AC3458" w:rsidRPr="00747935" w:rsidRDefault="00C55A9D" w:rsidP="00AC3458">
      <w:pPr>
        <w:ind w:right="274"/>
        <w:rPr>
          <w:sz w:val="18"/>
          <w:szCs w:val="18"/>
        </w:rPr>
      </w:pPr>
      <w:r>
        <w:rPr>
          <w:szCs w:val="24"/>
        </w:rPr>
        <w:t>Vote: Ogle, yea, Dickerson, yea, Dicken, yea.</w:t>
      </w:r>
      <w:bookmarkStart w:id="0" w:name="_GoBack"/>
      <w:bookmarkEnd w:id="0"/>
    </w:p>
    <w:p w:rsidR="00454A50" w:rsidRDefault="00454A50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4F0FD1">
              <w:t>g of the Board held on July 30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D1" w:rsidRDefault="004F0FD1" w:rsidP="00A50895">
      <w:pPr>
        <w:spacing w:before="0" w:after="0"/>
      </w:pPr>
      <w:r>
        <w:separator/>
      </w:r>
    </w:p>
  </w:endnote>
  <w:endnote w:type="continuationSeparator" w:id="0">
    <w:p w:rsidR="004F0FD1" w:rsidRDefault="004F0FD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D1" w:rsidRDefault="004F0FD1" w:rsidP="00A50895">
      <w:pPr>
        <w:spacing w:before="0" w:after="0"/>
      </w:pPr>
      <w:r>
        <w:separator/>
      </w:r>
    </w:p>
  </w:footnote>
  <w:footnote w:type="continuationSeparator" w:id="0">
    <w:p w:rsidR="004F0FD1" w:rsidRDefault="004F0FD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F0FD1">
      <w:t>July 30,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FD1"/>
    <w:rsid w:val="00191651"/>
    <w:rsid w:val="001E276F"/>
    <w:rsid w:val="00250D96"/>
    <w:rsid w:val="002A5D52"/>
    <w:rsid w:val="002C645E"/>
    <w:rsid w:val="0036328E"/>
    <w:rsid w:val="00393D3C"/>
    <w:rsid w:val="00400C82"/>
    <w:rsid w:val="00454A50"/>
    <w:rsid w:val="004553CB"/>
    <w:rsid w:val="00466249"/>
    <w:rsid w:val="00483FB4"/>
    <w:rsid w:val="004A1A6B"/>
    <w:rsid w:val="004A3A99"/>
    <w:rsid w:val="004F0FD1"/>
    <w:rsid w:val="004F2284"/>
    <w:rsid w:val="00570530"/>
    <w:rsid w:val="0059766A"/>
    <w:rsid w:val="005C1996"/>
    <w:rsid w:val="00604C47"/>
    <w:rsid w:val="006101B1"/>
    <w:rsid w:val="00684D90"/>
    <w:rsid w:val="00746BB6"/>
    <w:rsid w:val="007A171F"/>
    <w:rsid w:val="007C0A3E"/>
    <w:rsid w:val="007F140C"/>
    <w:rsid w:val="00812F7A"/>
    <w:rsid w:val="00897F95"/>
    <w:rsid w:val="008A64E4"/>
    <w:rsid w:val="008B4DDD"/>
    <w:rsid w:val="00916556"/>
    <w:rsid w:val="0094470A"/>
    <w:rsid w:val="00976F1A"/>
    <w:rsid w:val="00977855"/>
    <w:rsid w:val="00983D4D"/>
    <w:rsid w:val="009963F2"/>
    <w:rsid w:val="009C2703"/>
    <w:rsid w:val="00A7561A"/>
    <w:rsid w:val="00A965BC"/>
    <w:rsid w:val="00AC3458"/>
    <w:rsid w:val="00AD5ACF"/>
    <w:rsid w:val="00B26DE2"/>
    <w:rsid w:val="00B52A5C"/>
    <w:rsid w:val="00B86635"/>
    <w:rsid w:val="00BE1933"/>
    <w:rsid w:val="00BF2B03"/>
    <w:rsid w:val="00C55A9D"/>
    <w:rsid w:val="00C6161D"/>
    <w:rsid w:val="00C85475"/>
    <w:rsid w:val="00CB6633"/>
    <w:rsid w:val="00CC1EFD"/>
    <w:rsid w:val="00D0597D"/>
    <w:rsid w:val="00D147D9"/>
    <w:rsid w:val="00D15E90"/>
    <w:rsid w:val="00D345E5"/>
    <w:rsid w:val="00D94525"/>
    <w:rsid w:val="00E07772"/>
    <w:rsid w:val="00E16AF3"/>
    <w:rsid w:val="00E174AC"/>
    <w:rsid w:val="00E47719"/>
    <w:rsid w:val="00F2016B"/>
    <w:rsid w:val="00F7120E"/>
    <w:rsid w:val="00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87FD6D-A57D-4E74-A5CE-E06EA14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526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26</cp:revision>
  <cp:lastPrinted>2015-08-03T19:11:00Z</cp:lastPrinted>
  <dcterms:created xsi:type="dcterms:W3CDTF">2015-07-29T16:09:00Z</dcterms:created>
  <dcterms:modified xsi:type="dcterms:W3CDTF">2015-08-03T19:13:00Z</dcterms:modified>
  <cp:category>minutes</cp:category>
</cp:coreProperties>
</file>